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640EF3" w:rsidRPr="00640EF3" w:rsidTr="00640EF3">
        <w:trPr>
          <w:tblCellSpacing w:w="0" w:type="dxa"/>
          <w:jc w:val="center"/>
        </w:trPr>
        <w:tc>
          <w:tcPr>
            <w:tcW w:w="17430" w:type="dxa"/>
            <w:shd w:val="clear" w:color="auto" w:fill="D9D9D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40EF3" w:rsidRPr="00640EF3">
              <w:trPr>
                <w:jc w:val="center"/>
              </w:trPr>
              <w:tc>
                <w:tcPr>
                  <w:tcW w:w="0" w:type="auto"/>
                  <w:tcMar>
                    <w:top w:w="225" w:type="dxa"/>
                    <w:left w:w="0" w:type="dxa"/>
                    <w:bottom w:w="30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640EF3" w:rsidRPr="00640EF3">
                    <w:trPr>
                      <w:jc w:val="center"/>
                    </w:trPr>
                    <w:tc>
                      <w:tcPr>
                        <w:tcW w:w="5000" w:type="pct"/>
                        <w:shd w:val="clear" w:color="auto" w:fill="003865"/>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40EF3" w:rsidRPr="00640EF3">
                          <w:trPr>
                            <w:jc w:val="center"/>
                          </w:trPr>
                          <w:tc>
                            <w:tcPr>
                              <w:tcW w:w="5000" w:type="pct"/>
                              <w:shd w:val="clear" w:color="auto" w:fill="003865"/>
                              <w:tcMar>
                                <w:top w:w="225" w:type="dxa"/>
                                <w:left w:w="300" w:type="dxa"/>
                                <w:bottom w:w="225" w:type="dxa"/>
                                <w:right w:w="300" w:type="dxa"/>
                              </w:tcMar>
                              <w:vAlign w:val="center"/>
                              <w:hideMark/>
                            </w:tcPr>
                            <w:p w:rsidR="00640EF3" w:rsidRPr="00640EF3" w:rsidRDefault="00640EF3" w:rsidP="00640EF3">
                              <w:pPr>
                                <w:spacing w:line="297" w:lineRule="atLeast"/>
                                <w:jc w:val="center"/>
                                <w:outlineLvl w:val="0"/>
                                <w:rPr>
                                  <w:rFonts w:ascii="Calibri" w:eastAsia="Times New Roman" w:hAnsi="Calibri" w:cs="Times New Roman"/>
                                  <w:b/>
                                  <w:bCs/>
                                  <w:color w:val="FFFFFF"/>
                                  <w:kern w:val="36"/>
                                  <w:sz w:val="27"/>
                                  <w:szCs w:val="27"/>
                                </w:rPr>
                              </w:pPr>
                              <w:r w:rsidRPr="00640EF3">
                                <w:rPr>
                                  <w:rFonts w:ascii="Calibri" w:eastAsia="Times New Roman" w:hAnsi="Calibri" w:cs="Times New Roman"/>
                                  <w:b/>
                                  <w:bCs/>
                                  <w:color w:val="FFFFFF"/>
                                  <w:kern w:val="36"/>
                                  <w:sz w:val="27"/>
                                  <w:szCs w:val="27"/>
                                </w:rPr>
                                <w:t>MDE Launches Webinars for Educators</w:t>
                              </w:r>
                            </w:p>
                          </w:tc>
                        </w:tr>
                      </w:tbl>
                      <w:p w:rsidR="00640EF3" w:rsidRPr="00640EF3" w:rsidRDefault="00640EF3" w:rsidP="00640EF3">
                        <w:pPr>
                          <w:rPr>
                            <w:rFonts w:ascii="Helvetica" w:eastAsia="Times New Roman" w:hAnsi="Helvetica" w:cs="Times New Roman"/>
                            <w:sz w:val="20"/>
                            <w:szCs w:val="20"/>
                          </w:rPr>
                        </w:pPr>
                      </w:p>
                    </w:tc>
                  </w:tr>
                  <w:tr w:rsidR="00640EF3" w:rsidRPr="00640EF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40"/>
                        </w:tblGrid>
                        <w:tr w:rsidR="00640EF3" w:rsidRPr="00640EF3">
                          <w:trPr>
                            <w:jc w:val="center"/>
                          </w:trPr>
                          <w:tc>
                            <w:tcPr>
                              <w:tcW w:w="5000" w:type="pct"/>
                              <w:tcBorders>
                                <w:top w:val="single" w:sz="24" w:space="0" w:color="FFFFFF"/>
                                <w:left w:val="single" w:sz="24" w:space="0" w:color="FFFFFF"/>
                                <w:bottom w:val="single" w:sz="24" w:space="0" w:color="FFFFFF"/>
                                <w:right w:val="single" w:sz="24" w:space="0" w:color="FFFFFF"/>
                              </w:tcBorders>
                              <w:tcMar>
                                <w:top w:w="75" w:type="dxa"/>
                                <w:left w:w="450" w:type="dxa"/>
                                <w:bottom w:w="450" w:type="dxa"/>
                                <w:right w:w="450" w:type="dxa"/>
                              </w:tcMar>
                              <w:vAlign w:val="center"/>
                              <w:hideMark/>
                            </w:tcPr>
                            <w:p w:rsidR="00640EF3" w:rsidRPr="00640EF3" w:rsidRDefault="00640EF3" w:rsidP="00640EF3">
                              <w:pPr>
                                <w:spacing w:after="150" w:line="315" w:lineRule="atLeast"/>
                                <w:jc w:val="right"/>
                                <w:rPr>
                                  <w:rFonts w:ascii="Calibri" w:hAnsi="Calibri" w:cs="Times New Roman"/>
                                  <w:sz w:val="23"/>
                                  <w:szCs w:val="23"/>
                                </w:rPr>
                              </w:pPr>
                              <w:r w:rsidRPr="00640EF3">
                                <w:rPr>
                                  <w:rFonts w:ascii="Calibri" w:hAnsi="Calibri" w:cs="Times New Roman"/>
                                  <w:i/>
                                  <w:iCs/>
                                  <w:sz w:val="23"/>
                                  <w:szCs w:val="23"/>
                                </w:rPr>
                                <w:t>April 24, 2020</w:t>
                              </w:r>
                            </w:p>
                            <w:p w:rsidR="00640EF3" w:rsidRPr="00640EF3" w:rsidRDefault="00640EF3" w:rsidP="00640EF3">
                              <w:pPr>
                                <w:spacing w:after="150" w:line="315" w:lineRule="atLeast"/>
                                <w:rPr>
                                  <w:rFonts w:ascii="Calibri" w:hAnsi="Calibri" w:cs="Times New Roman"/>
                                  <w:sz w:val="23"/>
                                  <w:szCs w:val="23"/>
                                </w:rPr>
                              </w:pPr>
                              <w:r w:rsidRPr="00640EF3">
                                <w:rPr>
                                  <w:rFonts w:ascii="Calibri" w:hAnsi="Calibri" w:cs="Times New Roman"/>
                                  <w:sz w:val="23"/>
                                  <w:szCs w:val="23"/>
                                </w:rPr>
                                <w:t>Today, Commissioner Ricker announced that the Minnesota Department of Education (MDE) will be working to help teachers better connect with students by partnering with experts and launching webinars to support educators during distance learning. </w:t>
                              </w:r>
                            </w:p>
                            <w:p w:rsidR="00640EF3" w:rsidRPr="00640EF3" w:rsidRDefault="00640EF3" w:rsidP="00640EF3">
                              <w:pPr>
                                <w:spacing w:after="150" w:line="315" w:lineRule="atLeast"/>
                                <w:rPr>
                                  <w:rFonts w:ascii="Calibri" w:hAnsi="Calibri" w:cs="Times New Roman"/>
                                  <w:sz w:val="23"/>
                                  <w:szCs w:val="23"/>
                                </w:rPr>
                              </w:pPr>
                              <w:r w:rsidRPr="00640EF3">
                                <w:rPr>
                                  <w:rFonts w:ascii="Calibri" w:hAnsi="Calibri" w:cs="Times New Roman"/>
                                  <w:sz w:val="23"/>
                                  <w:szCs w:val="23"/>
                                </w:rPr>
                                <w:t>Starting on Monday, April 24, 2020, MDE will be launching a series of distance learning webinars touching on topics ranging from best practices for effectively using technology in your teaching to how to better meet the needs of students receiving special education during distance learning. </w:t>
                              </w:r>
                              <w:r w:rsidRPr="00640EF3">
                                <w:rPr>
                                  <w:rFonts w:ascii="Calibri" w:hAnsi="Calibri" w:cs="Times New Roman"/>
                                  <w:sz w:val="23"/>
                                  <w:szCs w:val="23"/>
                                </w:rPr>
                                <w:fldChar w:fldCharType="begin"/>
                              </w:r>
                              <w:r w:rsidRPr="00640EF3">
                                <w:rPr>
                                  <w:rFonts w:ascii="Calibri" w:hAnsi="Calibri" w:cs="Times New Roman"/>
                                  <w:sz w:val="23"/>
                                  <w:szCs w:val="23"/>
                                </w:rPr>
                                <w:instrText xml:space="preserve"> HYPERLINK "https://lnks.gd/l/eyJhbGciOiJIUzI1NiJ9.eyJidWxsZXRpbl9saW5rX2lkIjoxMDAsInVyaSI6ImJwMjpjbGljayIsImJ1bGxldGluX2lkIjoiMjAyMDA0MjQuMjA2MzQyNzEiLCJ1cmwiOiJodHRwczovL2VkdWNhdGlvbi5tbi5nb3YvTURFL0RTRS9NREUwMzI1MjcifQ.46NSaRSQJN6DrI2-2t6tcCLjl87hI1NoM2olFWWZAz4/br/77834530410-l" \t "_blank" </w:instrText>
                              </w:r>
                              <w:r w:rsidRPr="00640EF3">
                                <w:rPr>
                                  <w:rFonts w:ascii="Calibri" w:hAnsi="Calibri" w:cs="Times New Roman"/>
                                  <w:sz w:val="23"/>
                                  <w:szCs w:val="23"/>
                                </w:rPr>
                              </w:r>
                              <w:r w:rsidRPr="00640EF3">
                                <w:rPr>
                                  <w:rFonts w:ascii="Calibri" w:hAnsi="Calibri" w:cs="Times New Roman"/>
                                  <w:sz w:val="23"/>
                                  <w:szCs w:val="23"/>
                                </w:rPr>
                                <w:fldChar w:fldCharType="separate"/>
                              </w:r>
                              <w:r w:rsidRPr="00640EF3">
                                <w:rPr>
                                  <w:rFonts w:ascii="Calibri" w:hAnsi="Calibri" w:cs="Times New Roman"/>
                                  <w:color w:val="0062B2"/>
                                  <w:sz w:val="23"/>
                                  <w:szCs w:val="23"/>
                                  <w:u w:val="single"/>
                                </w:rPr>
                                <w:t>The full schedule of webinars and instructions on how to register is available here</w:t>
                              </w:r>
                              <w:r w:rsidRPr="00640EF3">
                                <w:rPr>
                                  <w:rFonts w:ascii="Calibri" w:hAnsi="Calibri" w:cs="Times New Roman"/>
                                  <w:sz w:val="23"/>
                                  <w:szCs w:val="23"/>
                                </w:rPr>
                                <w:fldChar w:fldCharType="end"/>
                              </w:r>
                              <w:r w:rsidRPr="00640EF3">
                                <w:rPr>
                                  <w:rFonts w:ascii="Calibri" w:hAnsi="Calibri" w:cs="Times New Roman"/>
                                  <w:sz w:val="23"/>
                                  <w:szCs w:val="23"/>
                                </w:rPr>
                                <w:t>.</w:t>
                              </w:r>
                            </w:p>
                            <w:p w:rsidR="00640EF3" w:rsidRPr="00640EF3" w:rsidRDefault="00640EF3" w:rsidP="00640EF3">
                              <w:pPr>
                                <w:spacing w:after="150" w:line="315" w:lineRule="atLeast"/>
                                <w:rPr>
                                  <w:rFonts w:ascii="Calibri" w:hAnsi="Calibri" w:cs="Times New Roman"/>
                                  <w:sz w:val="23"/>
                                  <w:szCs w:val="23"/>
                                </w:rPr>
                              </w:pPr>
                              <w:r w:rsidRPr="00640EF3">
                                <w:rPr>
                                  <w:rFonts w:ascii="Calibri" w:hAnsi="Calibri" w:cs="Times New Roman"/>
                                  <w:sz w:val="23"/>
                                  <w:szCs w:val="23"/>
                                </w:rPr>
                                <w:t>Note: You must register for </w:t>
                              </w:r>
                              <w:r w:rsidRPr="00640EF3">
                                <w:rPr>
                                  <w:rFonts w:ascii="Calibri" w:hAnsi="Calibri" w:cs="Times New Roman"/>
                                  <w:i/>
                                  <w:iCs/>
                                  <w:sz w:val="23"/>
                                  <w:szCs w:val="23"/>
                                </w:rPr>
                                <w:t>each</w:t>
                              </w:r>
                              <w:r w:rsidRPr="00640EF3">
                                <w:rPr>
                                  <w:rFonts w:ascii="Calibri" w:hAnsi="Calibri" w:cs="Times New Roman"/>
                                  <w:sz w:val="23"/>
                                  <w:szCs w:val="23"/>
                                </w:rPr>
                                <w:t> webinar. Sessions are limited to 1000, but the system will create a wait list. If you are waitlisted, MDE will provide the same webinar at a later date and time.</w:t>
                              </w:r>
                            </w:p>
                            <w:p w:rsidR="00640EF3" w:rsidRPr="00640EF3" w:rsidRDefault="00640EF3" w:rsidP="00640EF3">
                              <w:pPr>
                                <w:spacing w:after="150" w:line="315" w:lineRule="atLeast"/>
                                <w:rPr>
                                  <w:rFonts w:ascii="Calibri" w:hAnsi="Calibri" w:cs="Times New Roman"/>
                                  <w:sz w:val="23"/>
                                  <w:szCs w:val="23"/>
                                </w:rPr>
                              </w:pPr>
                              <w:r w:rsidRPr="00640EF3">
                                <w:rPr>
                                  <w:rFonts w:ascii="Calibri" w:hAnsi="Calibri" w:cs="Times New Roman"/>
                                  <w:b/>
                                  <w:bCs/>
                                  <w:sz w:val="23"/>
                                  <w:szCs w:val="23"/>
                                </w:rPr>
                                <w:t>Please share this information with staff in your district.</w:t>
                              </w:r>
                            </w:p>
                          </w:tc>
                        </w:tr>
                      </w:tbl>
                      <w:p w:rsidR="00640EF3" w:rsidRPr="00640EF3" w:rsidRDefault="00640EF3" w:rsidP="00640EF3">
                        <w:pPr>
                          <w:rPr>
                            <w:rFonts w:ascii="Helvetica" w:eastAsia="Times New Roman" w:hAnsi="Helvetica" w:cs="Times New Roman"/>
                            <w:sz w:val="20"/>
                            <w:szCs w:val="20"/>
                          </w:rPr>
                        </w:pPr>
                      </w:p>
                    </w:tc>
                  </w:tr>
                </w:tbl>
                <w:p w:rsidR="00640EF3" w:rsidRPr="00640EF3" w:rsidRDefault="00640EF3" w:rsidP="00640EF3">
                  <w:pPr>
                    <w:rPr>
                      <w:rFonts w:ascii="Helvetica" w:eastAsia="Times New Roman" w:hAnsi="Helvetica" w:cs="Times New Roman"/>
                      <w:sz w:val="20"/>
                      <w:szCs w:val="20"/>
                    </w:rPr>
                  </w:pPr>
                </w:p>
              </w:tc>
            </w:tr>
          </w:tbl>
          <w:p w:rsidR="00640EF3" w:rsidRPr="00640EF3" w:rsidRDefault="00640EF3" w:rsidP="00640EF3">
            <w:pPr>
              <w:rPr>
                <w:rFonts w:ascii="Helvetica" w:eastAsia="Times New Roman" w:hAnsi="Helvetica" w:cs="Times New Roman"/>
                <w:sz w:val="20"/>
                <w:szCs w:val="20"/>
              </w:rPr>
            </w:pPr>
          </w:p>
        </w:tc>
      </w:tr>
    </w:tbl>
    <w:p w:rsidR="005A08EF" w:rsidRDefault="005A08EF">
      <w:bookmarkStart w:id="0" w:name="_GoBack"/>
      <w:bookmarkEnd w:id="0"/>
    </w:p>
    <w:sectPr w:rsidR="005A08EF" w:rsidSect="00846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F3"/>
    <w:rsid w:val="005A08EF"/>
    <w:rsid w:val="00640EF3"/>
    <w:rsid w:val="0084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55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EF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F3"/>
    <w:rPr>
      <w:rFonts w:ascii="Times New Roman" w:hAnsi="Times New Roman" w:cs="Times New Roman"/>
      <w:b/>
      <w:bCs/>
      <w:kern w:val="36"/>
      <w:sz w:val="48"/>
      <w:szCs w:val="48"/>
    </w:rPr>
  </w:style>
  <w:style w:type="character" w:styleId="Strong">
    <w:name w:val="Strong"/>
    <w:basedOn w:val="DefaultParagraphFont"/>
    <w:uiPriority w:val="22"/>
    <w:qFormat/>
    <w:rsid w:val="00640EF3"/>
    <w:rPr>
      <w:b/>
      <w:bCs/>
    </w:rPr>
  </w:style>
  <w:style w:type="character" w:styleId="Hyperlink">
    <w:name w:val="Hyperlink"/>
    <w:basedOn w:val="DefaultParagraphFont"/>
    <w:uiPriority w:val="99"/>
    <w:semiHidden/>
    <w:unhideWhenUsed/>
    <w:rsid w:val="00640EF3"/>
    <w:rPr>
      <w:color w:val="0000FF"/>
      <w:u w:val="single"/>
    </w:rPr>
  </w:style>
  <w:style w:type="paragraph" w:styleId="NormalWeb">
    <w:name w:val="Normal (Web)"/>
    <w:basedOn w:val="Normal"/>
    <w:uiPriority w:val="99"/>
    <w:unhideWhenUsed/>
    <w:rsid w:val="00640E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40E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EF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F3"/>
    <w:rPr>
      <w:rFonts w:ascii="Times New Roman" w:hAnsi="Times New Roman" w:cs="Times New Roman"/>
      <w:b/>
      <w:bCs/>
      <w:kern w:val="36"/>
      <w:sz w:val="48"/>
      <w:szCs w:val="48"/>
    </w:rPr>
  </w:style>
  <w:style w:type="character" w:styleId="Strong">
    <w:name w:val="Strong"/>
    <w:basedOn w:val="DefaultParagraphFont"/>
    <w:uiPriority w:val="22"/>
    <w:qFormat/>
    <w:rsid w:val="00640EF3"/>
    <w:rPr>
      <w:b/>
      <w:bCs/>
    </w:rPr>
  </w:style>
  <w:style w:type="character" w:styleId="Hyperlink">
    <w:name w:val="Hyperlink"/>
    <w:basedOn w:val="DefaultParagraphFont"/>
    <w:uiPriority w:val="99"/>
    <w:semiHidden/>
    <w:unhideWhenUsed/>
    <w:rsid w:val="00640EF3"/>
    <w:rPr>
      <w:color w:val="0000FF"/>
      <w:u w:val="single"/>
    </w:rPr>
  </w:style>
  <w:style w:type="paragraph" w:styleId="NormalWeb">
    <w:name w:val="Normal (Web)"/>
    <w:basedOn w:val="Normal"/>
    <w:uiPriority w:val="99"/>
    <w:unhideWhenUsed/>
    <w:rsid w:val="00640EF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40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5326">
      <w:bodyDiv w:val="1"/>
      <w:marLeft w:val="0"/>
      <w:marRight w:val="0"/>
      <w:marTop w:val="0"/>
      <w:marBottom w:val="0"/>
      <w:divBdr>
        <w:top w:val="none" w:sz="0" w:space="0" w:color="auto"/>
        <w:left w:val="none" w:sz="0" w:space="0" w:color="auto"/>
        <w:bottom w:val="none" w:sz="0" w:space="0" w:color="auto"/>
        <w:right w:val="none" w:sz="0" w:space="0" w:color="auto"/>
      </w:divBdr>
      <w:divsChild>
        <w:div w:id="84759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2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Macintosh Word</Application>
  <DocSecurity>0</DocSecurity>
  <Lines>8</Lines>
  <Paragraphs>2</Paragraphs>
  <ScaleCrop>false</ScaleCrop>
  <Company>Personal</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Quinn Vohnoutka</dc:creator>
  <cp:keywords/>
  <dc:description/>
  <cp:lastModifiedBy>Jeanna Quinn Vohnoutka</cp:lastModifiedBy>
  <cp:revision>1</cp:revision>
  <dcterms:created xsi:type="dcterms:W3CDTF">2020-04-24T22:56:00Z</dcterms:created>
  <dcterms:modified xsi:type="dcterms:W3CDTF">2020-04-24T22:57:00Z</dcterms:modified>
</cp:coreProperties>
</file>