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806EC" w14:textId="13D4A31B" w:rsidR="00890E90" w:rsidRDefault="00AF2591" w:rsidP="00890E90">
      <w:r>
        <w:rPr>
          <w:noProof/>
        </w:rPr>
        <w:drawing>
          <wp:anchor distT="0" distB="0" distL="114300" distR="114300" simplePos="0" relativeHeight="251657728" behindDoc="1" locked="0" layoutInCell="1" allowOverlap="1" wp14:anchorId="6D72B6BE" wp14:editId="69379178">
            <wp:simplePos x="0" y="0"/>
            <wp:positionH relativeFrom="column">
              <wp:posOffset>2573020</wp:posOffset>
            </wp:positionH>
            <wp:positionV relativeFrom="paragraph">
              <wp:posOffset>101600</wp:posOffset>
            </wp:positionV>
            <wp:extent cx="1704975" cy="11334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4975" cy="1133475"/>
                    </a:xfrm>
                    <a:prstGeom prst="rect">
                      <a:avLst/>
                    </a:prstGeom>
                    <a:noFill/>
                  </pic:spPr>
                </pic:pic>
              </a:graphicData>
            </a:graphic>
            <wp14:sizeRelH relativeFrom="page">
              <wp14:pctWidth>0</wp14:pctWidth>
            </wp14:sizeRelH>
            <wp14:sizeRelV relativeFrom="page">
              <wp14:pctHeight>0</wp14:pctHeight>
            </wp14:sizeRelV>
          </wp:anchor>
        </w:drawing>
      </w:r>
    </w:p>
    <w:p w14:paraId="23FE5E9B" w14:textId="77777777" w:rsidR="00890E90" w:rsidRDefault="00890E90" w:rsidP="00890E90">
      <w:pPr>
        <w:sectPr w:rsidR="00890E90" w:rsidSect="00890E90">
          <w:footerReference w:type="even" r:id="rId9"/>
          <w:footerReference w:type="default" r:id="rId10"/>
          <w:footerReference w:type="first" r:id="rId11"/>
          <w:pgSz w:w="12240" w:h="15840" w:code="1"/>
          <w:pgMar w:top="720" w:right="1008" w:bottom="1440" w:left="1296" w:header="720" w:footer="720" w:gutter="0"/>
          <w:pgNumType w:start="1"/>
          <w:cols w:space="720"/>
          <w:titlePg/>
        </w:sectPr>
      </w:pPr>
    </w:p>
    <w:p w14:paraId="70803619" w14:textId="77777777" w:rsidR="00890E90" w:rsidRDefault="00890E90" w:rsidP="00890E90"/>
    <w:p w14:paraId="01A85C77" w14:textId="77777777" w:rsidR="00890E90" w:rsidRDefault="00890E90" w:rsidP="00890E90"/>
    <w:p w14:paraId="32EFEC9D" w14:textId="77777777" w:rsidR="00890E90" w:rsidRDefault="00890E90" w:rsidP="00890E90">
      <w:pPr>
        <w:rPr>
          <w:b/>
          <w:sz w:val="24"/>
          <w:szCs w:val="24"/>
        </w:rPr>
      </w:pPr>
    </w:p>
    <w:p w14:paraId="39552365" w14:textId="77777777" w:rsidR="00890E90" w:rsidRDefault="00890E90" w:rsidP="00890E90">
      <w:pPr>
        <w:jc w:val="right"/>
        <w:rPr>
          <w:b/>
          <w:sz w:val="24"/>
          <w:szCs w:val="24"/>
        </w:rPr>
      </w:pPr>
    </w:p>
    <w:p w14:paraId="123BAF4D" w14:textId="77777777" w:rsidR="00890E90" w:rsidRPr="00592F70" w:rsidRDefault="00890E90" w:rsidP="00890E90">
      <w:pPr>
        <w:jc w:val="right"/>
        <w:rPr>
          <w:b/>
          <w:sz w:val="24"/>
          <w:szCs w:val="24"/>
        </w:rPr>
      </w:pPr>
    </w:p>
    <w:p w14:paraId="16C0D16D" w14:textId="77777777" w:rsidR="00890E90" w:rsidRPr="00592F70" w:rsidRDefault="004D5CD3" w:rsidP="004D5CD3">
      <w:pPr>
        <w:tabs>
          <w:tab w:val="left" w:pos="3976"/>
          <w:tab w:val="left" w:pos="4230"/>
        </w:tabs>
        <w:rPr>
          <w:b/>
          <w:sz w:val="16"/>
          <w:szCs w:val="16"/>
        </w:rPr>
      </w:pPr>
      <w:r>
        <w:rPr>
          <w:b/>
          <w:sz w:val="16"/>
          <w:szCs w:val="16"/>
        </w:rPr>
        <w:tab/>
      </w:r>
      <w:r>
        <w:rPr>
          <w:b/>
          <w:sz w:val="16"/>
          <w:szCs w:val="16"/>
        </w:rPr>
        <w:tab/>
      </w:r>
      <w:r w:rsidRPr="00592F70">
        <w:rPr>
          <w:b/>
          <w:sz w:val="16"/>
          <w:szCs w:val="16"/>
        </w:rPr>
        <w:t>Ratwik, Roszak &amp; Maloney, P.A</w:t>
      </w:r>
      <w:r w:rsidR="00890E90" w:rsidRPr="00592F70">
        <w:rPr>
          <w:b/>
          <w:sz w:val="16"/>
          <w:szCs w:val="16"/>
        </w:rPr>
        <w:t>.</w:t>
      </w:r>
    </w:p>
    <w:p w14:paraId="7E2EFBC4" w14:textId="77777777" w:rsidR="00590D93" w:rsidRDefault="00590D93" w:rsidP="00A57325">
      <w:pPr>
        <w:rPr>
          <w:sz w:val="22"/>
          <w:szCs w:val="22"/>
        </w:rPr>
      </w:pPr>
    </w:p>
    <w:p w14:paraId="6B7D7EBE" w14:textId="77777777" w:rsidR="00890E90" w:rsidRDefault="00890E90" w:rsidP="00890E90">
      <w:pPr>
        <w:jc w:val="center"/>
        <w:rPr>
          <w:sz w:val="20"/>
        </w:rPr>
      </w:pPr>
      <w:r>
        <w:rPr>
          <w:sz w:val="20"/>
        </w:rPr>
        <w:t>730 Second Avenue South</w:t>
      </w:r>
      <w:r w:rsidR="00097AD2">
        <w:rPr>
          <w:sz w:val="20"/>
        </w:rPr>
        <w:t>, Suite 300</w:t>
      </w:r>
    </w:p>
    <w:p w14:paraId="487438A2" w14:textId="77777777" w:rsidR="00890E90" w:rsidRDefault="00890E90" w:rsidP="00890E90">
      <w:pPr>
        <w:jc w:val="center"/>
        <w:rPr>
          <w:sz w:val="20"/>
        </w:rPr>
      </w:pPr>
      <w:smartTag w:uri="urn:schemas-microsoft-com:office:smarttags" w:element="place">
        <w:smartTag w:uri="urn:schemas-microsoft-com:office:smarttags" w:element="City">
          <w:r>
            <w:rPr>
              <w:sz w:val="20"/>
            </w:rPr>
            <w:t>Minneapolis</w:t>
          </w:r>
        </w:smartTag>
        <w:r>
          <w:rPr>
            <w:sz w:val="20"/>
          </w:rPr>
          <w:t xml:space="preserve">, </w:t>
        </w:r>
        <w:smartTag w:uri="urn:schemas-microsoft-com:office:smarttags" w:element="State">
          <w:r>
            <w:rPr>
              <w:sz w:val="20"/>
            </w:rPr>
            <w:t>Minnesota</w:t>
          </w:r>
        </w:smartTag>
        <w:r>
          <w:rPr>
            <w:sz w:val="20"/>
          </w:rPr>
          <w:t xml:space="preserve"> </w:t>
        </w:r>
        <w:smartTag w:uri="urn:schemas-microsoft-com:office:smarttags" w:element="PostalCode">
          <w:r>
            <w:rPr>
              <w:sz w:val="20"/>
            </w:rPr>
            <w:t>55402</w:t>
          </w:r>
        </w:smartTag>
      </w:smartTag>
    </w:p>
    <w:p w14:paraId="2DAD7133" w14:textId="77777777" w:rsidR="00890E90" w:rsidRDefault="00890E90" w:rsidP="00890E90">
      <w:pPr>
        <w:jc w:val="center"/>
        <w:rPr>
          <w:sz w:val="20"/>
        </w:rPr>
      </w:pPr>
      <w:r>
        <w:rPr>
          <w:sz w:val="20"/>
        </w:rPr>
        <w:t>_________________________</w:t>
      </w:r>
    </w:p>
    <w:p w14:paraId="71DC7CE7" w14:textId="77777777" w:rsidR="00890E90" w:rsidRDefault="00890E90" w:rsidP="00890E90">
      <w:pPr>
        <w:rPr>
          <w:sz w:val="20"/>
        </w:rPr>
      </w:pPr>
    </w:p>
    <w:p w14:paraId="32B09FC8" w14:textId="77777777" w:rsidR="00890E90" w:rsidRDefault="00890E90" w:rsidP="00890E90">
      <w:pPr>
        <w:jc w:val="center"/>
        <w:rPr>
          <w:sz w:val="20"/>
        </w:rPr>
      </w:pPr>
      <w:r>
        <w:rPr>
          <w:sz w:val="20"/>
        </w:rPr>
        <w:t>(612) 339-0060</w:t>
      </w:r>
    </w:p>
    <w:p w14:paraId="3CEE8ADB" w14:textId="77777777" w:rsidR="00890E90" w:rsidRDefault="00890E90" w:rsidP="00890E90">
      <w:pPr>
        <w:jc w:val="center"/>
        <w:rPr>
          <w:sz w:val="20"/>
        </w:rPr>
      </w:pPr>
      <w:r>
        <w:rPr>
          <w:sz w:val="20"/>
        </w:rPr>
        <w:t>Fax (612) 339-0038</w:t>
      </w:r>
    </w:p>
    <w:p w14:paraId="2651CD2D" w14:textId="77777777" w:rsidR="006A6D6F" w:rsidRDefault="006A6D6F" w:rsidP="00890E90">
      <w:pPr>
        <w:jc w:val="center"/>
        <w:rPr>
          <w:sz w:val="18"/>
        </w:rPr>
      </w:pPr>
      <w:r>
        <w:rPr>
          <w:sz w:val="20"/>
        </w:rPr>
        <w:t>www.ratwiklaw.com</w:t>
      </w:r>
    </w:p>
    <w:p w14:paraId="2B38F41E" w14:textId="77777777" w:rsidR="00890E90" w:rsidRPr="00890E90" w:rsidRDefault="00890E90" w:rsidP="00890E90">
      <w:pPr>
        <w:rPr>
          <w:sz w:val="20"/>
        </w:rPr>
      </w:pPr>
    </w:p>
    <w:p w14:paraId="42F9E24A" w14:textId="77777777" w:rsidR="00890E90" w:rsidRPr="00890E90" w:rsidRDefault="00890E90" w:rsidP="00890E90">
      <w:pPr>
        <w:rPr>
          <w:sz w:val="20"/>
        </w:rPr>
      </w:pPr>
    </w:p>
    <w:p w14:paraId="076AFDFD" w14:textId="77777777" w:rsidR="00890E90" w:rsidRDefault="00890E90" w:rsidP="00890E90">
      <w:pPr>
        <w:rPr>
          <w:sz w:val="20"/>
        </w:rPr>
      </w:pPr>
    </w:p>
    <w:p w14:paraId="016E0C69" w14:textId="77777777" w:rsidR="00605EC9" w:rsidRPr="00BC24A3" w:rsidRDefault="00605EC9" w:rsidP="00605EC9">
      <w:pPr>
        <w:rPr>
          <w:b/>
        </w:rPr>
      </w:pPr>
    </w:p>
    <w:p w14:paraId="624F6129" w14:textId="62F39975" w:rsidR="00443679" w:rsidRDefault="00605EC9" w:rsidP="00605EC9">
      <w:pPr>
        <w:jc w:val="center"/>
        <w:rPr>
          <w:b/>
          <w:sz w:val="40"/>
        </w:rPr>
      </w:pPr>
      <w:r>
        <w:rPr>
          <w:b/>
          <w:sz w:val="40"/>
        </w:rPr>
        <w:t>202</w:t>
      </w:r>
      <w:r w:rsidR="008F63D0">
        <w:rPr>
          <w:b/>
          <w:sz w:val="40"/>
        </w:rPr>
        <w:t>1</w:t>
      </w:r>
      <w:r>
        <w:rPr>
          <w:b/>
          <w:sz w:val="40"/>
        </w:rPr>
        <w:t>-202</w:t>
      </w:r>
      <w:r w:rsidR="008F63D0">
        <w:rPr>
          <w:b/>
          <w:sz w:val="40"/>
        </w:rPr>
        <w:t>2</w:t>
      </w:r>
      <w:r>
        <w:rPr>
          <w:b/>
          <w:sz w:val="40"/>
        </w:rPr>
        <w:t xml:space="preserve"> </w:t>
      </w:r>
      <w:r w:rsidR="00443679">
        <w:rPr>
          <w:b/>
          <w:sz w:val="40"/>
        </w:rPr>
        <w:t xml:space="preserve">SPECIAL EDUCATION </w:t>
      </w:r>
    </w:p>
    <w:p w14:paraId="75DED0CA" w14:textId="64065748" w:rsidR="00605EC9" w:rsidRPr="00BC24A3" w:rsidRDefault="00605EC9" w:rsidP="00605EC9">
      <w:pPr>
        <w:jc w:val="center"/>
        <w:rPr>
          <w:b/>
          <w:sz w:val="40"/>
        </w:rPr>
      </w:pPr>
      <w:r>
        <w:rPr>
          <w:b/>
          <w:sz w:val="40"/>
        </w:rPr>
        <w:t>YEAR IN REVIEW</w:t>
      </w:r>
    </w:p>
    <w:p w14:paraId="7FFCBB82" w14:textId="77777777" w:rsidR="00605EC9" w:rsidRPr="00BC24A3" w:rsidRDefault="00605EC9" w:rsidP="00605EC9">
      <w:pPr>
        <w:jc w:val="center"/>
        <w:rPr>
          <w:b/>
          <w:sz w:val="40"/>
        </w:rPr>
      </w:pPr>
    </w:p>
    <w:p w14:paraId="1DB265C9" w14:textId="77777777" w:rsidR="00605EC9" w:rsidRPr="008B6E00" w:rsidRDefault="00605EC9" w:rsidP="00605EC9">
      <w:pPr>
        <w:jc w:val="center"/>
        <w:rPr>
          <w:b/>
          <w:szCs w:val="26"/>
        </w:rPr>
      </w:pPr>
      <w:r w:rsidRPr="008B6E00">
        <w:rPr>
          <w:b/>
          <w:szCs w:val="26"/>
        </w:rPr>
        <w:t>Laura Tubbs Booth</w:t>
      </w:r>
    </w:p>
    <w:p w14:paraId="5FF797B9" w14:textId="77777777" w:rsidR="00605EC9" w:rsidRPr="008B6E00" w:rsidRDefault="00605EC9" w:rsidP="00605EC9">
      <w:pPr>
        <w:jc w:val="center"/>
        <w:rPr>
          <w:b/>
          <w:szCs w:val="26"/>
        </w:rPr>
      </w:pPr>
      <w:r w:rsidRPr="008B6E00">
        <w:rPr>
          <w:b/>
          <w:szCs w:val="26"/>
        </w:rPr>
        <w:t>ltb@ratwiklaw.com</w:t>
      </w:r>
    </w:p>
    <w:p w14:paraId="38848DE4" w14:textId="77777777" w:rsidR="00605EC9" w:rsidRPr="008B6E00" w:rsidRDefault="00605EC9" w:rsidP="00605EC9">
      <w:pPr>
        <w:jc w:val="center"/>
        <w:rPr>
          <w:b/>
          <w:szCs w:val="26"/>
          <w:u w:val="single"/>
        </w:rPr>
      </w:pPr>
    </w:p>
    <w:p w14:paraId="5BDA8923" w14:textId="77777777" w:rsidR="00605EC9" w:rsidRPr="001B0987" w:rsidRDefault="00605EC9" w:rsidP="00605EC9">
      <w:pPr>
        <w:jc w:val="center"/>
        <w:rPr>
          <w:b/>
          <w:szCs w:val="26"/>
        </w:rPr>
      </w:pPr>
    </w:p>
    <w:p w14:paraId="488B8F93" w14:textId="77777777" w:rsidR="00593B56" w:rsidRDefault="00593B56" w:rsidP="00605EC9">
      <w:pPr>
        <w:jc w:val="center"/>
        <w:rPr>
          <w:b/>
          <w:szCs w:val="26"/>
        </w:rPr>
      </w:pPr>
      <w:r w:rsidRPr="00593B56">
        <w:rPr>
          <w:b/>
          <w:szCs w:val="26"/>
        </w:rPr>
        <w:t>MINNESOTA ADMINISTRATORS FOR SPECIAL EDUCATION</w:t>
      </w:r>
    </w:p>
    <w:p w14:paraId="144D299D" w14:textId="77777777" w:rsidR="00593B56" w:rsidRDefault="00593B56" w:rsidP="00605EC9">
      <w:pPr>
        <w:jc w:val="center"/>
        <w:rPr>
          <w:b/>
          <w:szCs w:val="26"/>
        </w:rPr>
      </w:pPr>
      <w:r>
        <w:rPr>
          <w:b/>
          <w:szCs w:val="26"/>
        </w:rPr>
        <w:t>SPRING CONFERENCE</w:t>
      </w:r>
    </w:p>
    <w:p w14:paraId="4CDCE3CF" w14:textId="76CD86A3" w:rsidR="00605EC9" w:rsidRPr="00D10D0C" w:rsidRDefault="009E3755" w:rsidP="00605EC9">
      <w:pPr>
        <w:jc w:val="center"/>
        <w:rPr>
          <w:b/>
          <w:color w:val="FFFFFF"/>
          <w:szCs w:val="26"/>
        </w:rPr>
      </w:pPr>
      <w:r w:rsidRPr="009E3755">
        <w:rPr>
          <w:b/>
          <w:szCs w:val="26"/>
        </w:rPr>
        <w:t xml:space="preserve"> </w:t>
      </w:r>
      <w:r w:rsidR="001E3631" w:rsidRPr="001E3631">
        <w:rPr>
          <w:b/>
          <w:szCs w:val="26"/>
        </w:rPr>
        <w:t>March 9</w:t>
      </w:r>
      <w:r w:rsidR="00605EC9" w:rsidRPr="001E3631">
        <w:rPr>
          <w:b/>
          <w:szCs w:val="26"/>
        </w:rPr>
        <w:t>, 202</w:t>
      </w:r>
      <w:r w:rsidR="001E3631" w:rsidRPr="001E3631">
        <w:rPr>
          <w:b/>
          <w:szCs w:val="26"/>
        </w:rPr>
        <w:t>2</w:t>
      </w:r>
    </w:p>
    <w:p w14:paraId="0B3E57DB" w14:textId="45B30889" w:rsidR="000834C9" w:rsidRDefault="000834C9" w:rsidP="00605EC9">
      <w:pPr>
        <w:jc w:val="center"/>
        <w:rPr>
          <w:b/>
          <w:szCs w:val="26"/>
        </w:rPr>
      </w:pPr>
    </w:p>
    <w:p w14:paraId="005B4A36" w14:textId="493AB64F" w:rsidR="001E3631" w:rsidRDefault="001E3631" w:rsidP="00605EC9">
      <w:pPr>
        <w:jc w:val="center"/>
        <w:rPr>
          <w:b/>
          <w:szCs w:val="26"/>
        </w:rPr>
      </w:pPr>
    </w:p>
    <w:p w14:paraId="6C70D37C" w14:textId="3F6E1BA8" w:rsidR="001E3631" w:rsidRDefault="001E3631" w:rsidP="00605EC9">
      <w:pPr>
        <w:jc w:val="center"/>
        <w:rPr>
          <w:b/>
          <w:szCs w:val="26"/>
        </w:rPr>
      </w:pPr>
    </w:p>
    <w:p w14:paraId="7E27CD2D" w14:textId="57F72CAF" w:rsidR="001E3631" w:rsidRDefault="001E3631" w:rsidP="00605EC9">
      <w:pPr>
        <w:jc w:val="center"/>
        <w:rPr>
          <w:b/>
          <w:szCs w:val="26"/>
        </w:rPr>
      </w:pPr>
    </w:p>
    <w:p w14:paraId="407A20CC" w14:textId="2849092E" w:rsidR="001E3631" w:rsidRDefault="001E3631" w:rsidP="00605EC9">
      <w:pPr>
        <w:jc w:val="center"/>
        <w:rPr>
          <w:b/>
          <w:szCs w:val="26"/>
        </w:rPr>
      </w:pPr>
    </w:p>
    <w:p w14:paraId="14F1DFBD" w14:textId="1E2107B7" w:rsidR="001E3631" w:rsidRDefault="001E3631" w:rsidP="00605EC9">
      <w:pPr>
        <w:jc w:val="center"/>
        <w:rPr>
          <w:b/>
          <w:szCs w:val="26"/>
        </w:rPr>
      </w:pPr>
    </w:p>
    <w:p w14:paraId="7431B7D7" w14:textId="77777777" w:rsidR="001E3631" w:rsidRDefault="001E3631" w:rsidP="00605EC9">
      <w:pPr>
        <w:jc w:val="center"/>
        <w:rPr>
          <w:b/>
          <w:szCs w:val="26"/>
        </w:rPr>
      </w:pPr>
    </w:p>
    <w:p w14:paraId="7FB6889C" w14:textId="18A3CAFA" w:rsidR="000834C9" w:rsidRDefault="000834C9" w:rsidP="00605EC9">
      <w:pPr>
        <w:jc w:val="center"/>
        <w:rPr>
          <w:b/>
          <w:szCs w:val="26"/>
        </w:rPr>
      </w:pPr>
    </w:p>
    <w:p w14:paraId="5EAE8780" w14:textId="6891198E" w:rsidR="000834C9" w:rsidRDefault="000834C9" w:rsidP="00605EC9">
      <w:pPr>
        <w:jc w:val="center"/>
        <w:rPr>
          <w:b/>
          <w:szCs w:val="26"/>
        </w:rPr>
      </w:pPr>
    </w:p>
    <w:p w14:paraId="218E578C" w14:textId="6CC14C1B" w:rsidR="000834C9" w:rsidRDefault="000834C9" w:rsidP="00605EC9">
      <w:pPr>
        <w:jc w:val="center"/>
        <w:rPr>
          <w:b/>
          <w:szCs w:val="26"/>
        </w:rPr>
      </w:pPr>
    </w:p>
    <w:p w14:paraId="4E919521" w14:textId="4212ED6D" w:rsidR="000834C9" w:rsidRDefault="000834C9" w:rsidP="00605EC9">
      <w:pPr>
        <w:jc w:val="center"/>
        <w:rPr>
          <w:b/>
          <w:szCs w:val="26"/>
        </w:rPr>
      </w:pPr>
    </w:p>
    <w:p w14:paraId="26AFFD71" w14:textId="489A8EAC" w:rsidR="000834C9" w:rsidRDefault="000834C9" w:rsidP="00605EC9">
      <w:pPr>
        <w:jc w:val="center"/>
        <w:rPr>
          <w:b/>
          <w:szCs w:val="26"/>
        </w:rPr>
      </w:pPr>
    </w:p>
    <w:p w14:paraId="6C604648" w14:textId="4489669D" w:rsidR="000834C9" w:rsidRDefault="000834C9" w:rsidP="00605EC9">
      <w:pPr>
        <w:jc w:val="center"/>
        <w:rPr>
          <w:b/>
          <w:szCs w:val="26"/>
        </w:rPr>
      </w:pPr>
    </w:p>
    <w:p w14:paraId="66325C5D" w14:textId="350E58FE" w:rsidR="00586A9D" w:rsidRDefault="00586A9D" w:rsidP="00605EC9">
      <w:pPr>
        <w:jc w:val="center"/>
        <w:rPr>
          <w:b/>
          <w:szCs w:val="26"/>
        </w:rPr>
      </w:pPr>
    </w:p>
    <w:p w14:paraId="0278CFC2" w14:textId="77777777" w:rsidR="00586A9D" w:rsidRDefault="00586A9D" w:rsidP="00605EC9">
      <w:pPr>
        <w:jc w:val="center"/>
        <w:rPr>
          <w:b/>
          <w:szCs w:val="26"/>
        </w:rPr>
      </w:pPr>
    </w:p>
    <w:p w14:paraId="5CFD95D4" w14:textId="0769BE49" w:rsidR="000834C9" w:rsidRDefault="000834C9" w:rsidP="00605EC9">
      <w:pPr>
        <w:jc w:val="center"/>
        <w:rPr>
          <w:b/>
          <w:szCs w:val="26"/>
        </w:rPr>
      </w:pPr>
    </w:p>
    <w:p w14:paraId="70084FFC" w14:textId="77777777" w:rsidR="000834C9" w:rsidRPr="001B0987" w:rsidRDefault="000834C9" w:rsidP="00894171">
      <w:pPr>
        <w:rPr>
          <w:szCs w:val="26"/>
        </w:rPr>
      </w:pPr>
    </w:p>
    <w:p w14:paraId="2E9E82DE" w14:textId="77777777" w:rsidR="00890E90" w:rsidRDefault="00890E90" w:rsidP="00890E90">
      <w:pPr>
        <w:rPr>
          <w:szCs w:val="26"/>
        </w:rPr>
      </w:pPr>
    </w:p>
    <w:p w14:paraId="6BF19B06" w14:textId="77777777" w:rsidR="009D0D35" w:rsidRDefault="009D0D35" w:rsidP="009D0D35">
      <w:pPr>
        <w:jc w:val="center"/>
        <w:rPr>
          <w:b/>
        </w:rPr>
      </w:pPr>
      <w:r w:rsidRPr="00BC24A3">
        <w:rPr>
          <w:b/>
        </w:rPr>
        <w:lastRenderedPageBreak/>
        <w:t>TABLE OF CONTENTS</w:t>
      </w:r>
    </w:p>
    <w:p w14:paraId="2ED5281F" w14:textId="77777777" w:rsidR="009D0D35" w:rsidRPr="00BC24A3" w:rsidRDefault="009D0D35" w:rsidP="009D0D35">
      <w:pPr>
        <w:jc w:val="center"/>
        <w:rPr>
          <w:b/>
        </w:rPr>
      </w:pPr>
    </w:p>
    <w:p w14:paraId="4270F950" w14:textId="77777777" w:rsidR="009D0D35" w:rsidRPr="00F962EA" w:rsidRDefault="009D0D35" w:rsidP="009D0D35">
      <w:pPr>
        <w:keepNext/>
        <w:ind w:left="2340" w:hanging="2340"/>
        <w:outlineLvl w:val="0"/>
        <w:rPr>
          <w:b/>
          <w:bCs/>
          <w:kern w:val="32"/>
          <w:szCs w:val="26"/>
        </w:rPr>
      </w:pPr>
      <w:r>
        <w:rPr>
          <w:b/>
          <w:bCs/>
          <w:kern w:val="32"/>
          <w:szCs w:val="26"/>
        </w:rPr>
        <w:t>Category 1</w:t>
      </w:r>
      <w:r w:rsidRPr="00DB5C8F">
        <w:rPr>
          <w:b/>
          <w:bCs/>
          <w:kern w:val="32"/>
          <w:szCs w:val="26"/>
        </w:rPr>
        <w:t>:</w:t>
      </w:r>
      <w:r>
        <w:rPr>
          <w:b/>
          <w:bCs/>
          <w:kern w:val="32"/>
          <w:szCs w:val="26"/>
        </w:rPr>
        <w:t xml:space="preserve">  Cases Before the Eighth Circuit Court of Appeals</w:t>
      </w:r>
    </w:p>
    <w:p w14:paraId="69F8BCE1" w14:textId="77777777" w:rsidR="009D0D35" w:rsidRPr="001C6AD6" w:rsidRDefault="009D0D35" w:rsidP="009D0D35">
      <w:pPr>
        <w:tabs>
          <w:tab w:val="left" w:pos="2070"/>
          <w:tab w:val="right" w:leader="dot" w:pos="8640"/>
        </w:tabs>
        <w:rPr>
          <w:highlight w:val="yellow"/>
        </w:rPr>
      </w:pPr>
    </w:p>
    <w:p w14:paraId="0672F269" w14:textId="0A4EEF32" w:rsidR="009D0D35" w:rsidRDefault="009D0D35" w:rsidP="009D0D35">
      <w:pPr>
        <w:tabs>
          <w:tab w:val="left" w:pos="2070"/>
          <w:tab w:val="right" w:leader="dot" w:pos="8640"/>
        </w:tabs>
      </w:pPr>
      <w:r w:rsidRPr="008902F7">
        <w:rPr>
          <w:i/>
          <w:szCs w:val="26"/>
        </w:rPr>
        <w:t>Osseo Area Schs. v. M.N.B.</w:t>
      </w:r>
      <w:r w:rsidRPr="008902F7">
        <w:tab/>
      </w:r>
      <w:r w:rsidR="002C2399">
        <w:t>1</w:t>
      </w:r>
    </w:p>
    <w:p w14:paraId="02CA647D" w14:textId="77777777" w:rsidR="009D0D35" w:rsidRDefault="009D0D35" w:rsidP="009D0D35">
      <w:pPr>
        <w:tabs>
          <w:tab w:val="left" w:pos="2070"/>
          <w:tab w:val="right" w:leader="dot" w:pos="8640"/>
        </w:tabs>
      </w:pPr>
    </w:p>
    <w:p w14:paraId="297DC7AF" w14:textId="77777777" w:rsidR="009D0D35" w:rsidRPr="00267F1C" w:rsidRDefault="009D0D35" w:rsidP="009D0D35">
      <w:pPr>
        <w:keepNext/>
        <w:ind w:left="2340" w:hanging="2340"/>
        <w:outlineLvl w:val="0"/>
        <w:rPr>
          <w:bCs/>
          <w:kern w:val="32"/>
          <w:szCs w:val="26"/>
        </w:rPr>
      </w:pPr>
      <w:r>
        <w:rPr>
          <w:b/>
          <w:bCs/>
          <w:kern w:val="32"/>
          <w:szCs w:val="26"/>
        </w:rPr>
        <w:t>Category 2</w:t>
      </w:r>
      <w:r w:rsidRPr="00DB5C8F">
        <w:rPr>
          <w:b/>
          <w:bCs/>
          <w:kern w:val="32"/>
          <w:szCs w:val="26"/>
        </w:rPr>
        <w:t>:</w:t>
      </w:r>
      <w:r>
        <w:rPr>
          <w:b/>
          <w:bCs/>
          <w:kern w:val="32"/>
          <w:szCs w:val="26"/>
        </w:rPr>
        <w:t xml:space="preserve">  </w:t>
      </w:r>
      <w:r w:rsidRPr="00CD3963">
        <w:rPr>
          <w:b/>
          <w:bCs/>
          <w:kern w:val="32"/>
          <w:szCs w:val="26"/>
        </w:rPr>
        <w:t>C</w:t>
      </w:r>
      <w:r>
        <w:rPr>
          <w:b/>
          <w:bCs/>
          <w:kern w:val="32"/>
          <w:szCs w:val="26"/>
        </w:rPr>
        <w:t>ases Before United States District Court for the District of Minnesota</w:t>
      </w:r>
      <w:r w:rsidRPr="00CD3963">
        <w:rPr>
          <w:b/>
          <w:bCs/>
          <w:kern w:val="32"/>
          <w:szCs w:val="26"/>
        </w:rPr>
        <w:t xml:space="preserve"> </w:t>
      </w:r>
    </w:p>
    <w:p w14:paraId="596247DC" w14:textId="77777777" w:rsidR="009D0D35" w:rsidRPr="00BC24A3" w:rsidRDefault="009D0D35" w:rsidP="009D0D35">
      <w:pPr>
        <w:tabs>
          <w:tab w:val="left" w:pos="2070"/>
          <w:tab w:val="right" w:leader="dot" w:pos="8640"/>
        </w:tabs>
      </w:pPr>
    </w:p>
    <w:p w14:paraId="2A6BB81D" w14:textId="092D6FE2" w:rsidR="009D0D35" w:rsidRPr="003672B4" w:rsidRDefault="009D0D35" w:rsidP="009D0D35">
      <w:pPr>
        <w:tabs>
          <w:tab w:val="left" w:pos="2070"/>
          <w:tab w:val="right" w:leader="dot" w:pos="8640"/>
        </w:tabs>
      </w:pPr>
      <w:r w:rsidRPr="003672B4">
        <w:rPr>
          <w:i/>
          <w:szCs w:val="26"/>
        </w:rPr>
        <w:t>M.L.K. v. Minnetonka Public Schs.</w:t>
      </w:r>
      <w:r w:rsidRPr="003672B4">
        <w:tab/>
      </w:r>
      <w:r w:rsidR="00CC6028">
        <w:t>3</w:t>
      </w:r>
    </w:p>
    <w:p w14:paraId="2F1CA597" w14:textId="77777777" w:rsidR="009D0D35" w:rsidRDefault="009D0D35" w:rsidP="009D0D35">
      <w:pPr>
        <w:tabs>
          <w:tab w:val="left" w:pos="2070"/>
          <w:tab w:val="right" w:leader="dot" w:pos="8640"/>
        </w:tabs>
      </w:pPr>
    </w:p>
    <w:p w14:paraId="7909622D" w14:textId="77777777" w:rsidR="009D0D35" w:rsidRDefault="009D0D35" w:rsidP="009D0D35">
      <w:pPr>
        <w:keepNext/>
        <w:ind w:left="2340" w:hanging="2340"/>
        <w:outlineLvl w:val="0"/>
        <w:rPr>
          <w:rFonts w:cs="Arial"/>
          <w:b/>
          <w:bCs/>
          <w:kern w:val="32"/>
          <w:szCs w:val="26"/>
        </w:rPr>
      </w:pPr>
      <w:r>
        <w:rPr>
          <w:b/>
          <w:bCs/>
          <w:kern w:val="32"/>
          <w:szCs w:val="26"/>
        </w:rPr>
        <w:t>Category 4</w:t>
      </w:r>
      <w:r w:rsidRPr="00DB5C8F">
        <w:rPr>
          <w:b/>
          <w:bCs/>
          <w:kern w:val="32"/>
          <w:szCs w:val="26"/>
        </w:rPr>
        <w:t>:</w:t>
      </w:r>
      <w:r>
        <w:rPr>
          <w:b/>
          <w:bCs/>
          <w:kern w:val="32"/>
          <w:szCs w:val="26"/>
        </w:rPr>
        <w:t xml:space="preserve">  </w:t>
      </w:r>
      <w:r>
        <w:rPr>
          <w:rFonts w:cs="Arial"/>
          <w:b/>
          <w:bCs/>
          <w:kern w:val="32"/>
          <w:szCs w:val="26"/>
        </w:rPr>
        <w:t>Due Process Hearings</w:t>
      </w:r>
    </w:p>
    <w:p w14:paraId="78084DC2" w14:textId="77777777" w:rsidR="009D0D35" w:rsidRPr="00BC24A3" w:rsidRDefault="009D0D35" w:rsidP="009D0D35">
      <w:pPr>
        <w:tabs>
          <w:tab w:val="left" w:pos="2070"/>
          <w:tab w:val="right" w:leader="dot" w:pos="8640"/>
        </w:tabs>
      </w:pPr>
    </w:p>
    <w:p w14:paraId="719BFD97" w14:textId="72AC1088" w:rsidR="009D0D35" w:rsidRPr="006425CF" w:rsidRDefault="00B31889" w:rsidP="009D0D35">
      <w:pPr>
        <w:tabs>
          <w:tab w:val="left" w:pos="2070"/>
          <w:tab w:val="right" w:leader="dot" w:pos="8640"/>
        </w:tabs>
      </w:pPr>
      <w:r w:rsidRPr="007B2759">
        <w:rPr>
          <w:i/>
          <w:iCs/>
        </w:rPr>
        <w:t>A.J.T</w:t>
      </w:r>
      <w:r w:rsidR="009D0D35" w:rsidRPr="007B2759">
        <w:rPr>
          <w:i/>
          <w:iCs/>
        </w:rPr>
        <w:t xml:space="preserve">. v. Indep. Sch. Dist. </w:t>
      </w:r>
      <w:r w:rsidRPr="006425CF">
        <w:rPr>
          <w:i/>
          <w:iCs/>
        </w:rPr>
        <w:t>279</w:t>
      </w:r>
      <w:r w:rsidR="009D0D35" w:rsidRPr="006425CF">
        <w:tab/>
      </w:r>
      <w:r w:rsidR="00CC6028">
        <w:t>5</w:t>
      </w:r>
    </w:p>
    <w:p w14:paraId="085C7C46" w14:textId="77777777" w:rsidR="009D0D35" w:rsidRPr="001C6AD6" w:rsidRDefault="009D0D35" w:rsidP="009D0D35">
      <w:pPr>
        <w:tabs>
          <w:tab w:val="left" w:pos="2070"/>
          <w:tab w:val="right" w:leader="dot" w:pos="8640"/>
        </w:tabs>
        <w:rPr>
          <w:highlight w:val="yellow"/>
        </w:rPr>
      </w:pPr>
    </w:p>
    <w:p w14:paraId="5F184AFE" w14:textId="6C7BD4DE" w:rsidR="009D0D35" w:rsidRDefault="009D0D35" w:rsidP="009D0D35">
      <w:pPr>
        <w:tabs>
          <w:tab w:val="left" w:pos="2070"/>
          <w:tab w:val="right" w:leader="dot" w:pos="8640"/>
        </w:tabs>
      </w:pPr>
      <w:r w:rsidRPr="007B2759">
        <w:rPr>
          <w:i/>
          <w:iCs/>
        </w:rPr>
        <w:t>Fargo Public Schs. v. C.B.</w:t>
      </w:r>
      <w:r w:rsidRPr="007B2759">
        <w:tab/>
      </w:r>
      <w:r w:rsidR="00CC6028">
        <w:t>6</w:t>
      </w:r>
    </w:p>
    <w:p w14:paraId="4201C9A4" w14:textId="77777777" w:rsidR="009D0D35" w:rsidRPr="00BC24A3" w:rsidRDefault="009D0D35" w:rsidP="009D0D35">
      <w:pPr>
        <w:tabs>
          <w:tab w:val="right" w:leader="dot" w:pos="8640"/>
        </w:tabs>
      </w:pPr>
    </w:p>
    <w:p w14:paraId="59A16A79" w14:textId="77777777" w:rsidR="009D0D35" w:rsidRPr="007D72D9" w:rsidRDefault="009D0D35" w:rsidP="009D0D35">
      <w:pPr>
        <w:keepNext/>
        <w:ind w:left="2340" w:hanging="2340"/>
        <w:outlineLvl w:val="0"/>
        <w:rPr>
          <w:rFonts w:cs="Arial"/>
          <w:b/>
          <w:bCs/>
          <w:kern w:val="32"/>
          <w:szCs w:val="26"/>
        </w:rPr>
      </w:pPr>
      <w:r>
        <w:rPr>
          <w:b/>
          <w:bCs/>
          <w:kern w:val="32"/>
          <w:szCs w:val="26"/>
        </w:rPr>
        <w:t>Category 5</w:t>
      </w:r>
      <w:r w:rsidRPr="00DB5C8F">
        <w:rPr>
          <w:b/>
          <w:bCs/>
          <w:kern w:val="32"/>
          <w:szCs w:val="26"/>
        </w:rPr>
        <w:t>:</w:t>
      </w:r>
      <w:r>
        <w:rPr>
          <w:b/>
          <w:bCs/>
          <w:kern w:val="32"/>
          <w:szCs w:val="26"/>
        </w:rPr>
        <w:t xml:space="preserve">  </w:t>
      </w:r>
      <w:r w:rsidRPr="00CD3963">
        <w:rPr>
          <w:rFonts w:cs="Arial"/>
          <w:b/>
          <w:bCs/>
          <w:kern w:val="32"/>
          <w:szCs w:val="26"/>
        </w:rPr>
        <w:t>C</w:t>
      </w:r>
      <w:r>
        <w:rPr>
          <w:rFonts w:cs="Arial"/>
          <w:b/>
          <w:bCs/>
          <w:kern w:val="32"/>
          <w:szCs w:val="26"/>
        </w:rPr>
        <w:t>ases Before State Education Agencies</w:t>
      </w:r>
    </w:p>
    <w:p w14:paraId="207E9241" w14:textId="77777777" w:rsidR="009D0D35" w:rsidRPr="00BC24A3" w:rsidRDefault="009D0D35" w:rsidP="009D0D35">
      <w:pPr>
        <w:tabs>
          <w:tab w:val="right" w:leader="dot" w:pos="8640"/>
        </w:tabs>
      </w:pPr>
    </w:p>
    <w:p w14:paraId="32BD897A" w14:textId="77777777" w:rsidR="009D0D35" w:rsidRPr="00E56C7F" w:rsidRDefault="009D0D35" w:rsidP="009D0D35">
      <w:pPr>
        <w:tabs>
          <w:tab w:val="left" w:pos="2070"/>
          <w:tab w:val="right" w:leader="dot" w:pos="8640"/>
        </w:tabs>
        <w:ind w:left="432" w:right="720"/>
        <w:rPr>
          <w:b/>
          <w:bCs/>
        </w:rPr>
      </w:pPr>
      <w:r w:rsidRPr="00E56C7F">
        <w:rPr>
          <w:b/>
          <w:bCs/>
        </w:rPr>
        <w:t>Sub-Category 1:  FAPE</w:t>
      </w:r>
      <w:r>
        <w:rPr>
          <w:b/>
          <w:bCs/>
        </w:rPr>
        <w:t xml:space="preserve">, </w:t>
      </w:r>
      <w:r w:rsidRPr="00E56C7F">
        <w:rPr>
          <w:b/>
          <w:bCs/>
        </w:rPr>
        <w:t>Compensatory Education</w:t>
      </w:r>
      <w:r>
        <w:rPr>
          <w:b/>
          <w:bCs/>
        </w:rPr>
        <w:t>, and Transportation</w:t>
      </w:r>
    </w:p>
    <w:p w14:paraId="2C4FDA33" w14:textId="77777777" w:rsidR="009D0D35" w:rsidRDefault="009D0D35" w:rsidP="009D0D35">
      <w:pPr>
        <w:tabs>
          <w:tab w:val="left" w:pos="2070"/>
          <w:tab w:val="right" w:leader="dot" w:pos="8640"/>
        </w:tabs>
        <w:ind w:left="432" w:right="720"/>
      </w:pPr>
    </w:p>
    <w:p w14:paraId="0E7297F1" w14:textId="19B87439" w:rsidR="009D0D35" w:rsidRPr="00E5692B" w:rsidRDefault="009D0D35" w:rsidP="009D0D35">
      <w:pPr>
        <w:tabs>
          <w:tab w:val="left" w:pos="2070"/>
          <w:tab w:val="right" w:leader="dot" w:pos="8640"/>
        </w:tabs>
        <w:ind w:left="432" w:right="720"/>
      </w:pPr>
      <w:r w:rsidRPr="00E5692B">
        <w:t>MDE Complaint Decision 21-0</w:t>
      </w:r>
      <w:r w:rsidR="00BB3390" w:rsidRPr="00E5692B">
        <w:t>54</w:t>
      </w:r>
      <w:r w:rsidRPr="00E5692B">
        <w:t>C</w:t>
      </w:r>
      <w:r w:rsidRPr="00E5692B">
        <w:tab/>
      </w:r>
      <w:r w:rsidR="00CC6028" w:rsidRPr="00E5692B">
        <w:t>8</w:t>
      </w:r>
    </w:p>
    <w:p w14:paraId="5D3BC1FB" w14:textId="77777777" w:rsidR="009D0D35" w:rsidRPr="00E5692B" w:rsidRDefault="009D0D35" w:rsidP="009D0D35">
      <w:pPr>
        <w:tabs>
          <w:tab w:val="left" w:pos="2070"/>
          <w:tab w:val="right" w:leader="dot" w:pos="8640"/>
        </w:tabs>
        <w:ind w:left="432" w:right="720"/>
      </w:pPr>
    </w:p>
    <w:p w14:paraId="588D9452" w14:textId="71F1726A" w:rsidR="009D0D35" w:rsidRPr="00E5692B" w:rsidRDefault="009D0D35" w:rsidP="009D0D35">
      <w:pPr>
        <w:tabs>
          <w:tab w:val="left" w:pos="2070"/>
          <w:tab w:val="right" w:leader="dot" w:pos="8640"/>
        </w:tabs>
        <w:ind w:left="432" w:right="720"/>
      </w:pPr>
      <w:r w:rsidRPr="00E5692B">
        <w:t>MDE Complaint Decision 21-0</w:t>
      </w:r>
      <w:r w:rsidR="00BB3390" w:rsidRPr="00E5692B">
        <w:t>68</w:t>
      </w:r>
      <w:r w:rsidRPr="00E5692B">
        <w:t>C</w:t>
      </w:r>
      <w:r w:rsidRPr="00E5692B">
        <w:tab/>
      </w:r>
      <w:r w:rsidR="00F04FB6" w:rsidRPr="00E5692B">
        <w:t>9</w:t>
      </w:r>
    </w:p>
    <w:p w14:paraId="4A7FFB55" w14:textId="77777777" w:rsidR="009D0D35" w:rsidRPr="00E5692B" w:rsidRDefault="009D0D35" w:rsidP="009D0D35">
      <w:pPr>
        <w:tabs>
          <w:tab w:val="left" w:pos="2070"/>
          <w:tab w:val="right" w:leader="dot" w:pos="8640"/>
        </w:tabs>
        <w:ind w:left="432" w:right="720"/>
      </w:pPr>
    </w:p>
    <w:p w14:paraId="2AD9DB26" w14:textId="00C13864" w:rsidR="009D0D35" w:rsidRPr="00E5692B" w:rsidRDefault="009D0D35" w:rsidP="009D0D35">
      <w:pPr>
        <w:tabs>
          <w:tab w:val="left" w:pos="2070"/>
          <w:tab w:val="right" w:leader="dot" w:pos="8640"/>
        </w:tabs>
        <w:ind w:left="432" w:right="720"/>
      </w:pPr>
      <w:r w:rsidRPr="00E5692B">
        <w:t>MDE Complaint Decision 21-0</w:t>
      </w:r>
      <w:r w:rsidR="00BB3390" w:rsidRPr="00E5692B">
        <w:t>72</w:t>
      </w:r>
      <w:r w:rsidRPr="00E5692B">
        <w:t>C</w:t>
      </w:r>
      <w:r w:rsidRPr="00E5692B">
        <w:tab/>
        <w:t>1</w:t>
      </w:r>
      <w:r w:rsidR="00F04FB6" w:rsidRPr="00E5692B">
        <w:t>1</w:t>
      </w:r>
    </w:p>
    <w:p w14:paraId="02B91088" w14:textId="77777777" w:rsidR="009D0D35" w:rsidRPr="00E5692B" w:rsidRDefault="009D0D35" w:rsidP="009D0D35">
      <w:pPr>
        <w:tabs>
          <w:tab w:val="left" w:pos="2070"/>
          <w:tab w:val="right" w:leader="dot" w:pos="8640"/>
        </w:tabs>
        <w:ind w:left="432" w:right="720"/>
      </w:pPr>
    </w:p>
    <w:p w14:paraId="10BBEF13" w14:textId="04AB7887" w:rsidR="009D0D35" w:rsidRPr="00E5692B" w:rsidRDefault="009D0D35" w:rsidP="009D0D35">
      <w:pPr>
        <w:tabs>
          <w:tab w:val="left" w:pos="2070"/>
          <w:tab w:val="right" w:leader="dot" w:pos="8640"/>
        </w:tabs>
        <w:ind w:left="432" w:right="720"/>
      </w:pPr>
      <w:r w:rsidRPr="00E5692B">
        <w:t>MDE Complaint Decision 21-0</w:t>
      </w:r>
      <w:r w:rsidR="00BB3390" w:rsidRPr="00E5692B">
        <w:t>77</w:t>
      </w:r>
      <w:r w:rsidRPr="00E5692B">
        <w:t>C</w:t>
      </w:r>
      <w:r w:rsidRPr="00E5692B">
        <w:tab/>
      </w:r>
      <w:r w:rsidR="00F04FB6" w:rsidRPr="00E5692B">
        <w:t>12</w:t>
      </w:r>
    </w:p>
    <w:p w14:paraId="65CE7E8E" w14:textId="77777777" w:rsidR="00F04FB6" w:rsidRPr="00E5692B" w:rsidRDefault="00F04FB6" w:rsidP="00F04FB6">
      <w:pPr>
        <w:tabs>
          <w:tab w:val="left" w:pos="2070"/>
          <w:tab w:val="right" w:leader="dot" w:pos="8640"/>
        </w:tabs>
        <w:ind w:left="432" w:right="720"/>
      </w:pPr>
    </w:p>
    <w:p w14:paraId="251A1D2E" w14:textId="79A8D664" w:rsidR="00F04FB6" w:rsidRPr="00E5692B" w:rsidRDefault="00F04FB6" w:rsidP="00F04FB6">
      <w:pPr>
        <w:tabs>
          <w:tab w:val="left" w:pos="2070"/>
          <w:tab w:val="right" w:leader="dot" w:pos="8640"/>
        </w:tabs>
        <w:ind w:left="432" w:right="720"/>
      </w:pPr>
      <w:r w:rsidRPr="00E5692B">
        <w:t>MDE Complaint Decision 21-080C</w:t>
      </w:r>
      <w:r w:rsidRPr="00E5692B">
        <w:tab/>
        <w:t>13</w:t>
      </w:r>
    </w:p>
    <w:p w14:paraId="22E7A6BA" w14:textId="77777777" w:rsidR="009D0D35" w:rsidRPr="00BC24A3" w:rsidRDefault="009D0D35" w:rsidP="009D0D35">
      <w:pPr>
        <w:tabs>
          <w:tab w:val="right" w:leader="dot" w:pos="8640"/>
        </w:tabs>
      </w:pPr>
    </w:p>
    <w:p w14:paraId="63F47FE5" w14:textId="77777777" w:rsidR="009D0D35" w:rsidRPr="00486D04" w:rsidRDefault="009D0D35" w:rsidP="009D0D35">
      <w:pPr>
        <w:tabs>
          <w:tab w:val="left" w:pos="2070"/>
          <w:tab w:val="right" w:leader="dot" w:pos="8640"/>
        </w:tabs>
        <w:ind w:left="432" w:right="720"/>
        <w:rPr>
          <w:b/>
          <w:bCs/>
        </w:rPr>
      </w:pPr>
      <w:r w:rsidRPr="00486D04">
        <w:rPr>
          <w:b/>
          <w:bCs/>
        </w:rPr>
        <w:t>Sub-Category 2:  Child Find</w:t>
      </w:r>
    </w:p>
    <w:p w14:paraId="35DB6BB4" w14:textId="77777777" w:rsidR="009D0D35" w:rsidRPr="00486D04" w:rsidRDefault="009D0D35" w:rsidP="009D0D35">
      <w:pPr>
        <w:tabs>
          <w:tab w:val="left" w:pos="2070"/>
          <w:tab w:val="right" w:leader="dot" w:pos="8640"/>
        </w:tabs>
        <w:ind w:left="432" w:right="720"/>
      </w:pPr>
    </w:p>
    <w:p w14:paraId="3DBFA75E" w14:textId="1595B6A2" w:rsidR="009D0D35" w:rsidRDefault="009D0D35" w:rsidP="009D0D35">
      <w:pPr>
        <w:tabs>
          <w:tab w:val="left" w:pos="2070"/>
          <w:tab w:val="right" w:leader="dot" w:pos="8640"/>
        </w:tabs>
        <w:ind w:left="432" w:right="720"/>
      </w:pPr>
      <w:r w:rsidRPr="00486D04">
        <w:t>MDE Complaint Decision 21-022C</w:t>
      </w:r>
      <w:r w:rsidRPr="00486D04">
        <w:tab/>
      </w:r>
      <w:r w:rsidR="00D848D5">
        <w:t>1</w:t>
      </w:r>
      <w:r w:rsidRPr="00486D04">
        <w:t>4</w:t>
      </w:r>
    </w:p>
    <w:p w14:paraId="5315E9E8" w14:textId="77777777" w:rsidR="00646CC6" w:rsidRDefault="00646CC6" w:rsidP="00840E50">
      <w:pPr>
        <w:tabs>
          <w:tab w:val="left" w:pos="2070"/>
          <w:tab w:val="right" w:leader="dot" w:pos="8640"/>
        </w:tabs>
        <w:ind w:left="432" w:right="720"/>
      </w:pPr>
    </w:p>
    <w:p w14:paraId="0740C368" w14:textId="66B69F2C" w:rsidR="00840E50" w:rsidRPr="00486D04" w:rsidRDefault="00646CC6" w:rsidP="00840E50">
      <w:pPr>
        <w:tabs>
          <w:tab w:val="left" w:pos="2070"/>
          <w:tab w:val="right" w:leader="dot" w:pos="8640"/>
        </w:tabs>
        <w:ind w:left="432" w:right="720"/>
      </w:pPr>
      <w:r>
        <w:t>M</w:t>
      </w:r>
      <w:r w:rsidR="00840E50" w:rsidRPr="00486D04">
        <w:t>DE Complaint Decision 21-0</w:t>
      </w:r>
      <w:r w:rsidR="00BD1789">
        <w:t>64</w:t>
      </w:r>
      <w:r w:rsidR="00840E50" w:rsidRPr="00486D04">
        <w:t>C</w:t>
      </w:r>
      <w:r w:rsidR="00840E50" w:rsidRPr="00486D04">
        <w:tab/>
      </w:r>
      <w:r w:rsidR="00D848D5">
        <w:t>16</w:t>
      </w:r>
    </w:p>
    <w:p w14:paraId="7C8485DB" w14:textId="77777777" w:rsidR="009D0D35" w:rsidRPr="00235986" w:rsidRDefault="009D0D35" w:rsidP="009D0D35">
      <w:pPr>
        <w:tabs>
          <w:tab w:val="left" w:pos="2070"/>
          <w:tab w:val="right" w:leader="dot" w:pos="8640"/>
        </w:tabs>
        <w:rPr>
          <w:highlight w:val="yellow"/>
        </w:rPr>
      </w:pPr>
    </w:p>
    <w:p w14:paraId="43F6FE5D" w14:textId="38FA7639" w:rsidR="00F96F7F" w:rsidRPr="00486D04" w:rsidRDefault="00F96F7F" w:rsidP="00F96F7F">
      <w:pPr>
        <w:tabs>
          <w:tab w:val="left" w:pos="2070"/>
          <w:tab w:val="right" w:leader="dot" w:pos="8640"/>
        </w:tabs>
        <w:ind w:left="432" w:right="720"/>
      </w:pPr>
      <w:r>
        <w:t>M</w:t>
      </w:r>
      <w:r w:rsidRPr="00486D04">
        <w:t>DE Complaint Decision 21-0</w:t>
      </w:r>
      <w:r w:rsidR="00D848D5">
        <w:t>39</w:t>
      </w:r>
      <w:r w:rsidRPr="00486D04">
        <w:t>C</w:t>
      </w:r>
      <w:r w:rsidRPr="00486D04">
        <w:tab/>
      </w:r>
      <w:r w:rsidR="00D848D5">
        <w:t>17</w:t>
      </w:r>
    </w:p>
    <w:p w14:paraId="16AE0964" w14:textId="77777777" w:rsidR="000834C9" w:rsidRPr="006468F4" w:rsidRDefault="000834C9" w:rsidP="00720CF1">
      <w:pPr>
        <w:rPr>
          <w:b/>
          <w:szCs w:val="26"/>
          <w:u w:val="single"/>
        </w:rPr>
        <w:sectPr w:rsidR="000834C9" w:rsidRPr="006468F4" w:rsidSect="00EB1CDB">
          <w:type w:val="continuous"/>
          <w:pgSz w:w="12240" w:h="15840" w:code="1"/>
          <w:pgMar w:top="1440" w:right="1008" w:bottom="1440" w:left="1296" w:header="720" w:footer="720" w:gutter="0"/>
          <w:pgNumType w:fmt="lowerRoman" w:start="1"/>
          <w:cols w:space="720"/>
          <w:titlePg/>
        </w:sectPr>
      </w:pPr>
    </w:p>
    <w:p w14:paraId="120F3BB8" w14:textId="2F637C8D" w:rsidR="00892F5F" w:rsidRPr="006468F4" w:rsidRDefault="00605EC9" w:rsidP="00F5249B">
      <w:pPr>
        <w:jc w:val="center"/>
        <w:rPr>
          <w:b/>
          <w:szCs w:val="26"/>
          <w:u w:val="single"/>
        </w:rPr>
      </w:pPr>
      <w:r w:rsidRPr="006468F4">
        <w:rPr>
          <w:b/>
          <w:szCs w:val="26"/>
          <w:u w:val="single"/>
        </w:rPr>
        <w:lastRenderedPageBreak/>
        <w:t>Cases Before the Eighth Circuit Court of Appeals</w:t>
      </w:r>
    </w:p>
    <w:p w14:paraId="69BAA7E1" w14:textId="77777777" w:rsidR="00C13A9C" w:rsidRPr="006468F4" w:rsidRDefault="00C13A9C" w:rsidP="0068081E">
      <w:pPr>
        <w:rPr>
          <w:b/>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8081E" w:rsidRPr="006468F4" w14:paraId="11CD8292" w14:textId="77777777" w:rsidTr="00D10D0C">
        <w:tc>
          <w:tcPr>
            <w:tcW w:w="9350" w:type="dxa"/>
            <w:shd w:val="clear" w:color="auto" w:fill="auto"/>
          </w:tcPr>
          <w:p w14:paraId="0BE95779" w14:textId="7A5D9498" w:rsidR="0068081E" w:rsidRPr="006468F4" w:rsidRDefault="0068081E" w:rsidP="008353A1">
            <w:pPr>
              <w:rPr>
                <w:rFonts w:eastAsia="Calibri"/>
                <w:iCs/>
                <w:szCs w:val="26"/>
              </w:rPr>
            </w:pPr>
            <w:r w:rsidRPr="006468F4">
              <w:rPr>
                <w:rFonts w:eastAsia="Calibri"/>
                <w:b/>
                <w:bCs/>
                <w:i/>
                <w:szCs w:val="26"/>
              </w:rPr>
              <w:t>Osseo Area Schs. v. M.N.B.,</w:t>
            </w:r>
            <w:r w:rsidR="00DB3904" w:rsidRPr="006468F4">
              <w:rPr>
                <w:rFonts w:eastAsia="Calibri"/>
                <w:b/>
                <w:bCs/>
                <w:i/>
                <w:szCs w:val="26"/>
              </w:rPr>
              <w:t xml:space="preserve"> </w:t>
            </w:r>
            <w:r w:rsidR="00DB3904" w:rsidRPr="006468F4">
              <w:rPr>
                <w:rFonts w:eastAsia="Calibri"/>
                <w:b/>
                <w:bCs/>
                <w:iCs/>
                <w:szCs w:val="26"/>
              </w:rPr>
              <w:t>970 F.3d 917 (8</w:t>
            </w:r>
            <w:r w:rsidR="00D10D0C" w:rsidRPr="006468F4">
              <w:rPr>
                <w:rFonts w:eastAsia="Calibri"/>
                <w:b/>
                <w:bCs/>
                <w:iCs/>
                <w:szCs w:val="26"/>
              </w:rPr>
              <w:t>th</w:t>
            </w:r>
            <w:r w:rsidR="00DB3904" w:rsidRPr="006468F4">
              <w:rPr>
                <w:rFonts w:eastAsia="Calibri"/>
                <w:b/>
                <w:bCs/>
                <w:iCs/>
                <w:szCs w:val="26"/>
              </w:rPr>
              <w:t xml:space="preserve"> Cir. 2020)</w:t>
            </w:r>
            <w:r w:rsidRPr="006468F4">
              <w:rPr>
                <w:rFonts w:eastAsia="Calibri"/>
                <w:b/>
                <w:bCs/>
                <w:i/>
                <w:szCs w:val="26"/>
              </w:rPr>
              <w:t xml:space="preserve"> </w:t>
            </w:r>
          </w:p>
        </w:tc>
      </w:tr>
    </w:tbl>
    <w:p w14:paraId="1416C4B4" w14:textId="77777777" w:rsidR="0068081E" w:rsidRPr="006468F4" w:rsidRDefault="0068081E" w:rsidP="0068081E">
      <w:pPr>
        <w:rPr>
          <w:szCs w:val="26"/>
        </w:rPr>
      </w:pPr>
    </w:p>
    <w:p w14:paraId="4884E091" w14:textId="77777777" w:rsidR="0068081E" w:rsidRPr="006468F4" w:rsidRDefault="0068081E" w:rsidP="0068081E">
      <w:pPr>
        <w:pStyle w:val="std"/>
        <w:rPr>
          <w:sz w:val="26"/>
          <w:szCs w:val="26"/>
        </w:rPr>
      </w:pPr>
      <w:r w:rsidRPr="006468F4">
        <w:rPr>
          <w:b/>
          <w:bCs/>
          <w:sz w:val="26"/>
          <w:szCs w:val="26"/>
          <w:u w:val="single"/>
        </w:rPr>
        <w:t>Background Information</w:t>
      </w:r>
      <w:r w:rsidRPr="006468F4">
        <w:rPr>
          <w:sz w:val="26"/>
          <w:szCs w:val="26"/>
        </w:rPr>
        <w:t xml:space="preserve">: </w:t>
      </w:r>
    </w:p>
    <w:p w14:paraId="2CA7F6D7" w14:textId="55D6775A" w:rsidR="0068081E" w:rsidRPr="006468F4" w:rsidRDefault="0068081E" w:rsidP="0068081E">
      <w:pPr>
        <w:pStyle w:val="std"/>
        <w:rPr>
          <w:sz w:val="26"/>
          <w:szCs w:val="26"/>
        </w:rPr>
      </w:pPr>
    </w:p>
    <w:p w14:paraId="42B5599E" w14:textId="6A097A57" w:rsidR="0068081E" w:rsidRPr="006468F4" w:rsidRDefault="00FB2175" w:rsidP="0068081E">
      <w:pPr>
        <w:pStyle w:val="std"/>
        <w:rPr>
          <w:sz w:val="26"/>
          <w:szCs w:val="26"/>
        </w:rPr>
      </w:pPr>
      <w:r w:rsidRPr="006468F4">
        <w:rPr>
          <w:sz w:val="26"/>
          <w:szCs w:val="26"/>
        </w:rPr>
        <w:t>M.N.B. resides in Big Lak</w:t>
      </w:r>
      <w:r w:rsidR="004C3489" w:rsidRPr="006468F4">
        <w:rPr>
          <w:sz w:val="26"/>
          <w:szCs w:val="26"/>
        </w:rPr>
        <w:t>e District</w:t>
      </w:r>
      <w:r w:rsidRPr="006468F4">
        <w:rPr>
          <w:sz w:val="26"/>
          <w:szCs w:val="26"/>
        </w:rPr>
        <w:t xml:space="preserve">.  She requires special education.  </w:t>
      </w:r>
      <w:r w:rsidR="004C3489" w:rsidRPr="006468F4">
        <w:rPr>
          <w:sz w:val="26"/>
          <w:szCs w:val="26"/>
        </w:rPr>
        <w:t xml:space="preserve">The Student’s IEP calls for individual transportation to and from school and places her at Karner Blue Education Center (“Karner”).  The Student attended Karner during </w:t>
      </w:r>
      <w:r w:rsidR="00A91BB6" w:rsidRPr="006468F4">
        <w:rPr>
          <w:sz w:val="26"/>
          <w:szCs w:val="26"/>
        </w:rPr>
        <w:t>third and fourth grade</w:t>
      </w:r>
      <w:r w:rsidR="004C3489" w:rsidRPr="006468F4">
        <w:rPr>
          <w:sz w:val="26"/>
          <w:szCs w:val="26"/>
        </w:rPr>
        <w:t xml:space="preserve">.  </w:t>
      </w:r>
      <w:r w:rsidR="0068081E" w:rsidRPr="006468F4">
        <w:rPr>
          <w:sz w:val="26"/>
          <w:szCs w:val="26"/>
        </w:rPr>
        <w:t xml:space="preserve">Accordingly, </w:t>
      </w:r>
      <w:r w:rsidR="004C3489" w:rsidRPr="006468F4">
        <w:rPr>
          <w:sz w:val="26"/>
          <w:szCs w:val="26"/>
        </w:rPr>
        <w:t xml:space="preserve">while the Student was in third and fourth grade, </w:t>
      </w:r>
      <w:r w:rsidR="00A91BB6" w:rsidRPr="006468F4">
        <w:rPr>
          <w:sz w:val="26"/>
          <w:szCs w:val="26"/>
        </w:rPr>
        <w:t xml:space="preserve">Big Lake </w:t>
      </w:r>
      <w:r w:rsidR="004C3489" w:rsidRPr="006468F4">
        <w:rPr>
          <w:sz w:val="26"/>
          <w:szCs w:val="26"/>
        </w:rPr>
        <w:t>District</w:t>
      </w:r>
      <w:r w:rsidR="00A91BB6" w:rsidRPr="006468F4">
        <w:rPr>
          <w:sz w:val="26"/>
          <w:szCs w:val="26"/>
        </w:rPr>
        <w:t xml:space="preserve"> </w:t>
      </w:r>
      <w:r w:rsidR="0068081E" w:rsidRPr="006468F4">
        <w:rPr>
          <w:sz w:val="26"/>
          <w:szCs w:val="26"/>
        </w:rPr>
        <w:t>reimbursed M.N.B.’s mother based on mileage driven to and from Karner.</w:t>
      </w:r>
    </w:p>
    <w:p w14:paraId="08A73B71" w14:textId="12A01DBE" w:rsidR="004C3489" w:rsidRPr="006468F4" w:rsidRDefault="004C3489" w:rsidP="0068081E">
      <w:pPr>
        <w:pStyle w:val="std"/>
        <w:rPr>
          <w:sz w:val="26"/>
          <w:szCs w:val="26"/>
        </w:rPr>
      </w:pPr>
    </w:p>
    <w:p w14:paraId="5FD11282" w14:textId="3C206639" w:rsidR="0068081E" w:rsidRPr="006468F4" w:rsidRDefault="004C3489" w:rsidP="0068081E">
      <w:pPr>
        <w:rPr>
          <w:szCs w:val="26"/>
        </w:rPr>
      </w:pPr>
      <w:r w:rsidRPr="006468F4">
        <w:rPr>
          <w:szCs w:val="26"/>
        </w:rPr>
        <w:t>For M.N.B.’s fifth grade year, t</w:t>
      </w:r>
      <w:r w:rsidR="0068081E" w:rsidRPr="006468F4">
        <w:rPr>
          <w:szCs w:val="26"/>
        </w:rPr>
        <w:t>he mother applied under Minnesota’s open enrollment program for M.N.B. to enroll in Osseo Area Schools</w:t>
      </w:r>
      <w:r w:rsidR="00A91BB6" w:rsidRPr="006468F4">
        <w:rPr>
          <w:szCs w:val="26"/>
        </w:rPr>
        <w:t xml:space="preserve"> (“District”)</w:t>
      </w:r>
      <w:r w:rsidR="0068081E" w:rsidRPr="006468F4">
        <w:rPr>
          <w:szCs w:val="26"/>
        </w:rPr>
        <w:t xml:space="preserve">. </w:t>
      </w:r>
      <w:r w:rsidRPr="006468F4">
        <w:rPr>
          <w:szCs w:val="26"/>
        </w:rPr>
        <w:t xml:space="preserve"> </w:t>
      </w:r>
      <w:r w:rsidR="0068081E" w:rsidRPr="006468F4">
        <w:rPr>
          <w:szCs w:val="26"/>
        </w:rPr>
        <w:t xml:space="preserve">Upon approval, M.N.B. was enrolled in </w:t>
      </w:r>
      <w:r w:rsidR="00A91BB6" w:rsidRPr="006468F4">
        <w:rPr>
          <w:szCs w:val="26"/>
        </w:rPr>
        <w:t>the District</w:t>
      </w:r>
      <w:r w:rsidR="0068081E" w:rsidRPr="006468F4">
        <w:rPr>
          <w:szCs w:val="26"/>
        </w:rPr>
        <w:t xml:space="preserve"> and began attending the North Education Center</w:t>
      </w:r>
      <w:r w:rsidR="00A91BB6" w:rsidRPr="006468F4">
        <w:rPr>
          <w:szCs w:val="26"/>
        </w:rPr>
        <w:t xml:space="preserve"> (“School”)</w:t>
      </w:r>
      <w:r w:rsidR="00641927" w:rsidRPr="006468F4">
        <w:rPr>
          <w:szCs w:val="26"/>
        </w:rPr>
        <w:t xml:space="preserve">, which is located </w:t>
      </w:r>
      <w:r w:rsidR="0068081E" w:rsidRPr="006468F4">
        <w:rPr>
          <w:szCs w:val="26"/>
        </w:rPr>
        <w:t xml:space="preserve">five miles from </w:t>
      </w:r>
      <w:r w:rsidR="00FB2175" w:rsidRPr="006468F4">
        <w:rPr>
          <w:szCs w:val="26"/>
        </w:rPr>
        <w:t xml:space="preserve">the District </w:t>
      </w:r>
      <w:r w:rsidR="0068081E" w:rsidRPr="006468F4">
        <w:rPr>
          <w:szCs w:val="26"/>
        </w:rPr>
        <w:t>and thirty-four miles from M.N.B.’s residence.</w:t>
      </w:r>
      <w:r w:rsidR="00641927" w:rsidRPr="006468F4">
        <w:rPr>
          <w:szCs w:val="26"/>
        </w:rPr>
        <w:t xml:space="preserve">  The IEP developed at Big Lake District remained in effect during the court proceedings.  As such, the School “is not located in the district where the student resides and is not the placement agreed upon by parents and school officials in the IEP that called for individual transportation.”</w:t>
      </w:r>
    </w:p>
    <w:p w14:paraId="48F0FD6A" w14:textId="1D457C01" w:rsidR="0068081E" w:rsidRPr="006468F4" w:rsidRDefault="0068081E" w:rsidP="0068081E">
      <w:pPr>
        <w:rPr>
          <w:szCs w:val="26"/>
        </w:rPr>
      </w:pPr>
    </w:p>
    <w:p w14:paraId="07585AF1" w14:textId="580910CC" w:rsidR="0068081E" w:rsidRPr="006468F4" w:rsidRDefault="0068081E" w:rsidP="0068081E">
      <w:pPr>
        <w:pStyle w:val="std"/>
        <w:rPr>
          <w:sz w:val="26"/>
          <w:szCs w:val="26"/>
        </w:rPr>
      </w:pPr>
      <w:r w:rsidRPr="006468F4">
        <w:rPr>
          <w:sz w:val="26"/>
          <w:szCs w:val="26"/>
        </w:rPr>
        <w:t xml:space="preserve">The mother sought reimbursement for mileage costs between M.N.B.’s residence and the </w:t>
      </w:r>
      <w:r w:rsidR="00A91BB6" w:rsidRPr="006468F4">
        <w:rPr>
          <w:sz w:val="26"/>
          <w:szCs w:val="26"/>
        </w:rPr>
        <w:t>School</w:t>
      </w:r>
      <w:r w:rsidRPr="006468F4">
        <w:rPr>
          <w:sz w:val="26"/>
          <w:szCs w:val="26"/>
        </w:rPr>
        <w:t xml:space="preserve">. </w:t>
      </w:r>
      <w:r w:rsidR="00FE0648" w:rsidRPr="006468F4">
        <w:rPr>
          <w:sz w:val="26"/>
          <w:szCs w:val="26"/>
        </w:rPr>
        <w:t>The District</w:t>
      </w:r>
      <w:r w:rsidRPr="006468F4">
        <w:rPr>
          <w:sz w:val="26"/>
          <w:szCs w:val="26"/>
        </w:rPr>
        <w:t xml:space="preserve"> maintained that</w:t>
      </w:r>
      <w:r w:rsidR="004C3489" w:rsidRPr="006468F4">
        <w:rPr>
          <w:sz w:val="26"/>
          <w:szCs w:val="26"/>
        </w:rPr>
        <w:t xml:space="preserve"> because M.N.B. resided in Big Lake and attended the School via placement by it through the open enrollment program,</w:t>
      </w:r>
      <w:r w:rsidRPr="006468F4">
        <w:rPr>
          <w:sz w:val="26"/>
          <w:szCs w:val="26"/>
        </w:rPr>
        <w:t xml:space="preserve"> it was only required to reimburse the mother for mileage costs from the border of the </w:t>
      </w:r>
      <w:r w:rsidR="00FE0648" w:rsidRPr="006468F4">
        <w:rPr>
          <w:sz w:val="26"/>
          <w:szCs w:val="26"/>
        </w:rPr>
        <w:t>District</w:t>
      </w:r>
      <w:r w:rsidRPr="006468F4">
        <w:rPr>
          <w:sz w:val="26"/>
          <w:szCs w:val="26"/>
        </w:rPr>
        <w:t xml:space="preserve"> to the </w:t>
      </w:r>
      <w:r w:rsidR="00FE0648" w:rsidRPr="006468F4">
        <w:rPr>
          <w:sz w:val="26"/>
          <w:szCs w:val="26"/>
        </w:rPr>
        <w:t>S</w:t>
      </w:r>
      <w:r w:rsidRPr="006468F4">
        <w:rPr>
          <w:sz w:val="26"/>
          <w:szCs w:val="26"/>
        </w:rPr>
        <w:t xml:space="preserve">chool. </w:t>
      </w:r>
      <w:r w:rsidR="004C3489" w:rsidRPr="006468F4">
        <w:rPr>
          <w:sz w:val="26"/>
          <w:szCs w:val="26"/>
        </w:rPr>
        <w:t>The District</w:t>
      </w:r>
      <w:r w:rsidRPr="006468F4">
        <w:rPr>
          <w:sz w:val="26"/>
          <w:szCs w:val="26"/>
        </w:rPr>
        <w:t xml:space="preserve"> declined to reimburse the mother for mileage costs between M.N.B.’s residence and the </w:t>
      </w:r>
      <w:r w:rsidR="00FE0648" w:rsidRPr="006468F4">
        <w:rPr>
          <w:sz w:val="26"/>
          <w:szCs w:val="26"/>
        </w:rPr>
        <w:t>District’s</w:t>
      </w:r>
      <w:r w:rsidRPr="006468F4">
        <w:rPr>
          <w:sz w:val="26"/>
          <w:szCs w:val="26"/>
        </w:rPr>
        <w:t xml:space="preserve"> border.</w:t>
      </w:r>
    </w:p>
    <w:p w14:paraId="63A584AC" w14:textId="77777777" w:rsidR="0068081E" w:rsidRPr="006468F4" w:rsidRDefault="0068081E" w:rsidP="0068081E">
      <w:pPr>
        <w:pStyle w:val="std"/>
        <w:ind w:left="1440"/>
        <w:rPr>
          <w:sz w:val="26"/>
          <w:szCs w:val="26"/>
        </w:rPr>
      </w:pPr>
    </w:p>
    <w:p w14:paraId="0DB2E997" w14:textId="2D3C0919" w:rsidR="0068081E" w:rsidRPr="006468F4" w:rsidRDefault="0068081E" w:rsidP="0068081E">
      <w:pPr>
        <w:rPr>
          <w:szCs w:val="26"/>
        </w:rPr>
      </w:pPr>
      <w:r w:rsidRPr="006468F4">
        <w:rPr>
          <w:szCs w:val="26"/>
        </w:rPr>
        <w:t xml:space="preserve">The </w:t>
      </w:r>
      <w:r w:rsidR="00315EF0" w:rsidRPr="006468F4">
        <w:rPr>
          <w:szCs w:val="26"/>
        </w:rPr>
        <w:t>District requested a due process hearing to address whether</w:t>
      </w:r>
      <w:r w:rsidRPr="006468F4">
        <w:rPr>
          <w:szCs w:val="26"/>
        </w:rPr>
        <w:t xml:space="preserve"> the </w:t>
      </w:r>
      <w:r w:rsidR="00FE0648" w:rsidRPr="006468F4">
        <w:rPr>
          <w:szCs w:val="26"/>
        </w:rPr>
        <w:t>District</w:t>
      </w:r>
      <w:r w:rsidRPr="006468F4">
        <w:rPr>
          <w:szCs w:val="26"/>
        </w:rPr>
        <w:t xml:space="preserve"> </w:t>
      </w:r>
      <w:r w:rsidR="00315EF0" w:rsidRPr="006468F4">
        <w:rPr>
          <w:szCs w:val="26"/>
        </w:rPr>
        <w:t>had</w:t>
      </w:r>
      <w:r w:rsidRPr="006468F4">
        <w:rPr>
          <w:szCs w:val="26"/>
        </w:rPr>
        <w:t xml:space="preserve"> to reimburse the full amount of transportation costs</w:t>
      </w:r>
      <w:r w:rsidR="00315EF0" w:rsidRPr="006468F4">
        <w:rPr>
          <w:szCs w:val="26"/>
        </w:rPr>
        <w:t xml:space="preserve"> pursuant to IDEA</w:t>
      </w:r>
      <w:r w:rsidRPr="006468F4">
        <w:rPr>
          <w:szCs w:val="26"/>
        </w:rPr>
        <w:t xml:space="preserve">. </w:t>
      </w:r>
      <w:r w:rsidR="00315EF0" w:rsidRPr="006468F4">
        <w:rPr>
          <w:szCs w:val="26"/>
        </w:rPr>
        <w:t xml:space="preserve"> The</w:t>
      </w:r>
      <w:r w:rsidRPr="006468F4">
        <w:rPr>
          <w:szCs w:val="26"/>
        </w:rPr>
        <w:t xml:space="preserve"> </w:t>
      </w:r>
      <w:r w:rsidR="00FE0648" w:rsidRPr="006468F4">
        <w:rPr>
          <w:szCs w:val="26"/>
        </w:rPr>
        <w:t>ALJ</w:t>
      </w:r>
      <w:r w:rsidRPr="006468F4">
        <w:rPr>
          <w:szCs w:val="26"/>
        </w:rPr>
        <w:t xml:space="preserve"> ruled</w:t>
      </w:r>
      <w:r w:rsidR="004C3489" w:rsidRPr="006468F4">
        <w:rPr>
          <w:szCs w:val="26"/>
        </w:rPr>
        <w:t xml:space="preserve"> that the District was “required to reimburse the cost of transportation for the full distance between M.N.B.’s home and the school in which the Osseo District placed her.”</w:t>
      </w:r>
      <w:r w:rsidRPr="006468F4">
        <w:rPr>
          <w:szCs w:val="26"/>
        </w:rPr>
        <w:t xml:space="preserve"> The </w:t>
      </w:r>
      <w:r w:rsidR="00FE0648" w:rsidRPr="006468F4">
        <w:rPr>
          <w:szCs w:val="26"/>
        </w:rPr>
        <w:t>District</w:t>
      </w:r>
      <w:r w:rsidRPr="006468F4">
        <w:rPr>
          <w:szCs w:val="26"/>
        </w:rPr>
        <w:t xml:space="preserve"> </w:t>
      </w:r>
      <w:r w:rsidR="00FE0648" w:rsidRPr="006468F4">
        <w:rPr>
          <w:szCs w:val="26"/>
        </w:rPr>
        <w:t>challenged the decision</w:t>
      </w:r>
      <w:r w:rsidRPr="006468F4">
        <w:rPr>
          <w:szCs w:val="26"/>
        </w:rPr>
        <w:t xml:space="preserve"> in district court. The district court granted summary judgment in favor of the mother,</w:t>
      </w:r>
      <w:r w:rsidR="004C3489" w:rsidRPr="006468F4">
        <w:rPr>
          <w:szCs w:val="26"/>
        </w:rPr>
        <w:t xml:space="preserve"> reasoning that “[b]ecause the District is responsible for providing M.N.B. with a FAPE, it is necessarily responsible for providing her with specialized transportation as stated in her IEP.” </w:t>
      </w:r>
      <w:r w:rsidRPr="006468F4">
        <w:rPr>
          <w:szCs w:val="26"/>
        </w:rPr>
        <w:t xml:space="preserve"> The District appealed to the Eighth Circuit.</w:t>
      </w:r>
    </w:p>
    <w:p w14:paraId="63246C37" w14:textId="77777777" w:rsidR="0068081E" w:rsidRPr="006468F4" w:rsidRDefault="0068081E" w:rsidP="0068081E">
      <w:pPr>
        <w:rPr>
          <w:szCs w:val="26"/>
        </w:rPr>
      </w:pPr>
    </w:p>
    <w:p w14:paraId="0B85D878" w14:textId="77777777" w:rsidR="0068081E" w:rsidRPr="006468F4" w:rsidRDefault="0068081E" w:rsidP="0068081E">
      <w:pPr>
        <w:pStyle w:val="std"/>
        <w:rPr>
          <w:sz w:val="26"/>
          <w:szCs w:val="26"/>
        </w:rPr>
      </w:pPr>
      <w:r w:rsidRPr="006468F4">
        <w:rPr>
          <w:b/>
          <w:bCs/>
          <w:sz w:val="26"/>
          <w:szCs w:val="26"/>
          <w:u w:val="single"/>
        </w:rPr>
        <w:t>Issues</w:t>
      </w:r>
      <w:r w:rsidRPr="006468F4">
        <w:rPr>
          <w:sz w:val="26"/>
          <w:szCs w:val="26"/>
        </w:rPr>
        <w:t xml:space="preserve">:  </w:t>
      </w:r>
    </w:p>
    <w:p w14:paraId="28CE1EE7" w14:textId="1E62D0C9" w:rsidR="0068081E" w:rsidRPr="006468F4" w:rsidRDefault="0068081E" w:rsidP="0068081E">
      <w:pPr>
        <w:pStyle w:val="std"/>
        <w:rPr>
          <w:sz w:val="26"/>
          <w:szCs w:val="26"/>
        </w:rPr>
      </w:pPr>
    </w:p>
    <w:p w14:paraId="4FF08017" w14:textId="478988BB" w:rsidR="00FB2175" w:rsidRPr="006468F4" w:rsidRDefault="00FB2175" w:rsidP="0068081E">
      <w:pPr>
        <w:pStyle w:val="std"/>
        <w:rPr>
          <w:sz w:val="26"/>
          <w:szCs w:val="26"/>
        </w:rPr>
      </w:pPr>
      <w:r w:rsidRPr="006468F4">
        <w:rPr>
          <w:sz w:val="26"/>
          <w:szCs w:val="26"/>
        </w:rPr>
        <w:t>“[W]hether the IDEA requires a school district that enrolls a nonresident student like M.N.B. to provide transportation between the student's home and the school district where her parent has chosen to enroll her?”</w:t>
      </w:r>
    </w:p>
    <w:p w14:paraId="1EFC6DED" w14:textId="77777777" w:rsidR="0068081E" w:rsidRPr="006468F4" w:rsidRDefault="0068081E" w:rsidP="0068081E">
      <w:pPr>
        <w:pStyle w:val="std"/>
        <w:rPr>
          <w:b/>
          <w:bCs/>
          <w:sz w:val="26"/>
          <w:szCs w:val="26"/>
          <w:u w:val="single"/>
        </w:rPr>
      </w:pPr>
    </w:p>
    <w:p w14:paraId="5511E8D9" w14:textId="77777777" w:rsidR="0068081E" w:rsidRPr="006468F4" w:rsidRDefault="0068081E" w:rsidP="0068081E">
      <w:pPr>
        <w:pStyle w:val="std"/>
        <w:rPr>
          <w:sz w:val="26"/>
          <w:szCs w:val="26"/>
        </w:rPr>
      </w:pPr>
      <w:r w:rsidRPr="006468F4">
        <w:rPr>
          <w:b/>
          <w:bCs/>
          <w:sz w:val="26"/>
          <w:szCs w:val="26"/>
          <w:u w:val="single"/>
        </w:rPr>
        <w:t>Holding</w:t>
      </w:r>
      <w:r w:rsidRPr="006468F4">
        <w:rPr>
          <w:sz w:val="26"/>
          <w:szCs w:val="26"/>
        </w:rPr>
        <w:t>:</w:t>
      </w:r>
    </w:p>
    <w:p w14:paraId="18F446EC" w14:textId="6E51850D" w:rsidR="0068081E" w:rsidRPr="006468F4" w:rsidRDefault="0068081E" w:rsidP="00890E90">
      <w:pPr>
        <w:rPr>
          <w:szCs w:val="26"/>
        </w:rPr>
      </w:pPr>
    </w:p>
    <w:p w14:paraId="24CB1FA3" w14:textId="252D4C57" w:rsidR="00FB2175" w:rsidRPr="006468F4" w:rsidRDefault="00FB2175" w:rsidP="0068081E">
      <w:pPr>
        <w:pStyle w:val="std"/>
        <w:rPr>
          <w:sz w:val="26"/>
          <w:szCs w:val="26"/>
        </w:rPr>
      </w:pPr>
      <w:r w:rsidRPr="006468F4">
        <w:rPr>
          <w:sz w:val="26"/>
          <w:szCs w:val="26"/>
        </w:rPr>
        <w:t xml:space="preserve">IDEA does not require a school district that enrolls a nonresident student like M.N.B. to provide transportation between the student's home and the school district where her parent has chosen to enroll her.  </w:t>
      </w:r>
    </w:p>
    <w:p w14:paraId="75B6A3FA" w14:textId="77777777" w:rsidR="00FB2175" w:rsidRPr="006468F4" w:rsidRDefault="00FB2175" w:rsidP="0068081E">
      <w:pPr>
        <w:pStyle w:val="std"/>
        <w:rPr>
          <w:sz w:val="26"/>
          <w:szCs w:val="26"/>
        </w:rPr>
      </w:pPr>
    </w:p>
    <w:p w14:paraId="5ADEC69F" w14:textId="3C17E892" w:rsidR="00641927" w:rsidRPr="006468F4" w:rsidRDefault="00D0706B" w:rsidP="0068081E">
      <w:pPr>
        <w:pStyle w:val="std"/>
        <w:rPr>
          <w:sz w:val="26"/>
          <w:szCs w:val="26"/>
        </w:rPr>
      </w:pPr>
      <w:r w:rsidRPr="006468F4">
        <w:rPr>
          <w:sz w:val="26"/>
          <w:szCs w:val="26"/>
        </w:rPr>
        <w:t>First, t</w:t>
      </w:r>
      <w:r w:rsidR="0068081E" w:rsidRPr="006468F4">
        <w:rPr>
          <w:sz w:val="26"/>
          <w:szCs w:val="26"/>
        </w:rPr>
        <w:t xml:space="preserve">he Eighth Circuit </w:t>
      </w:r>
      <w:r w:rsidRPr="006468F4">
        <w:rPr>
          <w:sz w:val="26"/>
          <w:szCs w:val="26"/>
        </w:rPr>
        <w:t>held</w:t>
      </w:r>
      <w:r w:rsidR="0068081E" w:rsidRPr="006468F4">
        <w:rPr>
          <w:sz w:val="26"/>
          <w:szCs w:val="26"/>
        </w:rPr>
        <w:t xml:space="preserve"> that the State</w:t>
      </w:r>
      <w:r w:rsidRPr="006468F4">
        <w:rPr>
          <w:sz w:val="26"/>
          <w:szCs w:val="26"/>
        </w:rPr>
        <w:t xml:space="preserve"> of Minnesota</w:t>
      </w:r>
      <w:r w:rsidR="0068081E" w:rsidRPr="006468F4">
        <w:rPr>
          <w:sz w:val="26"/>
          <w:szCs w:val="26"/>
        </w:rPr>
        <w:t xml:space="preserve"> </w:t>
      </w:r>
      <w:r w:rsidR="00641927" w:rsidRPr="006468F4">
        <w:rPr>
          <w:sz w:val="26"/>
          <w:szCs w:val="26"/>
        </w:rPr>
        <w:t>“satisfied the obligation to provide a FAPE when the Big Lake District reimbursed the cost of transporting M.N.B. to and from the school that was agreed upon in her IEP[, Karner,] … and the IDEA does not unambiguously require the State to do more because M.N.B.’s parent unilaterally chose to enroll the student elsewhere.</w:t>
      </w:r>
      <w:r w:rsidR="00B94EDD" w:rsidRPr="006468F4">
        <w:rPr>
          <w:sz w:val="26"/>
          <w:szCs w:val="26"/>
        </w:rPr>
        <w:t>”</w:t>
      </w:r>
    </w:p>
    <w:p w14:paraId="60F82C5F" w14:textId="77777777" w:rsidR="0068081E" w:rsidRPr="006468F4" w:rsidRDefault="0068081E" w:rsidP="00B94EDD">
      <w:pPr>
        <w:pStyle w:val="std"/>
        <w:rPr>
          <w:sz w:val="26"/>
          <w:szCs w:val="26"/>
        </w:rPr>
      </w:pPr>
    </w:p>
    <w:p w14:paraId="3B1B21E4" w14:textId="0A87A9CC" w:rsidR="00D0706B" w:rsidRPr="006468F4" w:rsidRDefault="00D0706B" w:rsidP="0068081E">
      <w:pPr>
        <w:pStyle w:val="std"/>
        <w:rPr>
          <w:sz w:val="26"/>
          <w:szCs w:val="26"/>
        </w:rPr>
      </w:pPr>
      <w:r w:rsidRPr="006468F4">
        <w:rPr>
          <w:sz w:val="26"/>
          <w:szCs w:val="26"/>
        </w:rPr>
        <w:t>Second, t</w:t>
      </w:r>
      <w:r w:rsidR="0068081E" w:rsidRPr="006468F4">
        <w:rPr>
          <w:sz w:val="26"/>
          <w:szCs w:val="26"/>
        </w:rPr>
        <w:t xml:space="preserve">he Court </w:t>
      </w:r>
      <w:r w:rsidRPr="006468F4">
        <w:rPr>
          <w:sz w:val="26"/>
          <w:szCs w:val="26"/>
        </w:rPr>
        <w:t>held</w:t>
      </w:r>
      <w:r w:rsidR="0068081E" w:rsidRPr="006468F4">
        <w:rPr>
          <w:sz w:val="26"/>
          <w:szCs w:val="26"/>
        </w:rPr>
        <w:t xml:space="preserve"> that</w:t>
      </w:r>
      <w:r w:rsidRPr="006468F4">
        <w:rPr>
          <w:sz w:val="26"/>
          <w:szCs w:val="26"/>
        </w:rPr>
        <w:t xml:space="preserve"> </w:t>
      </w:r>
      <w:r w:rsidR="00B94EDD" w:rsidRPr="006468F4">
        <w:rPr>
          <w:sz w:val="26"/>
          <w:szCs w:val="26"/>
        </w:rPr>
        <w:t>“</w:t>
      </w:r>
      <w:r w:rsidRPr="006468F4">
        <w:rPr>
          <w:sz w:val="26"/>
          <w:szCs w:val="26"/>
        </w:rPr>
        <w:t>the IDEA does not require the District to reimburse M.N.B.’s parent for the cost of transportation between her home and the border of the District</w:t>
      </w:r>
      <w:r w:rsidR="00B94EDD" w:rsidRPr="006468F4">
        <w:rPr>
          <w:sz w:val="26"/>
          <w:szCs w:val="26"/>
        </w:rPr>
        <w:t>”</w:t>
      </w:r>
      <w:r w:rsidRPr="006468F4">
        <w:rPr>
          <w:sz w:val="26"/>
          <w:szCs w:val="26"/>
        </w:rPr>
        <w:t xml:space="preserve"> under the circumstances in the case.  The Eighth Circuit reasoned that “governing Minnesota statutes and rule provide that when a school district enrolls a student through the open enrollment program, it must provide transportation only ‘within its borders’ or ‘within the district.’”  Relatedly, “Minnesota law … provides that an enrolling district is responsible for transportation costs only within the district.”  </w:t>
      </w:r>
    </w:p>
    <w:p w14:paraId="0197302A" w14:textId="77777777" w:rsidR="00D0706B" w:rsidRPr="006468F4" w:rsidRDefault="00D0706B" w:rsidP="0068081E">
      <w:pPr>
        <w:pStyle w:val="std"/>
        <w:rPr>
          <w:sz w:val="26"/>
          <w:szCs w:val="26"/>
        </w:rPr>
      </w:pPr>
    </w:p>
    <w:p w14:paraId="5C1E7AF9" w14:textId="05EEE7D3" w:rsidR="00FA2CF7" w:rsidRPr="006468F4" w:rsidRDefault="00FA2CF7" w:rsidP="00FA2CF7">
      <w:pPr>
        <w:jc w:val="both"/>
        <w:rPr>
          <w:szCs w:val="26"/>
        </w:rPr>
      </w:pPr>
      <w:r w:rsidRPr="006468F4">
        <w:rPr>
          <w:szCs w:val="26"/>
        </w:rPr>
        <w:t>*Laura Tubbs Booth of RRM represented the District</w:t>
      </w:r>
    </w:p>
    <w:p w14:paraId="2227E513" w14:textId="3BB7B7C0" w:rsidR="0068081E" w:rsidRPr="006468F4" w:rsidRDefault="0068081E" w:rsidP="00890E90">
      <w:pPr>
        <w:rPr>
          <w:szCs w:val="26"/>
        </w:rPr>
      </w:pPr>
    </w:p>
    <w:p w14:paraId="114DA238" w14:textId="77777777" w:rsidR="000834C9" w:rsidRPr="006468F4" w:rsidRDefault="000834C9" w:rsidP="0068081E">
      <w:pPr>
        <w:jc w:val="center"/>
        <w:rPr>
          <w:b/>
          <w:bCs/>
          <w:kern w:val="32"/>
          <w:szCs w:val="26"/>
          <w:u w:val="single"/>
        </w:rPr>
        <w:sectPr w:rsidR="000834C9" w:rsidRPr="006468F4" w:rsidSect="000834C9">
          <w:pgSz w:w="12240" w:h="15840" w:code="1"/>
          <w:pgMar w:top="1440" w:right="1008" w:bottom="1440" w:left="1296" w:header="720" w:footer="720" w:gutter="0"/>
          <w:pgNumType w:start="1"/>
          <w:cols w:space="720"/>
          <w:titlePg/>
        </w:sectPr>
      </w:pPr>
    </w:p>
    <w:p w14:paraId="4AFB40D8" w14:textId="78CC2457" w:rsidR="0068081E" w:rsidRPr="006468F4" w:rsidRDefault="0068081E" w:rsidP="0068081E">
      <w:pPr>
        <w:jc w:val="center"/>
        <w:rPr>
          <w:b/>
          <w:bCs/>
          <w:kern w:val="32"/>
          <w:szCs w:val="26"/>
          <w:u w:val="single"/>
        </w:rPr>
      </w:pPr>
      <w:r w:rsidRPr="006468F4">
        <w:rPr>
          <w:b/>
          <w:bCs/>
          <w:kern w:val="32"/>
          <w:szCs w:val="26"/>
          <w:u w:val="single"/>
        </w:rPr>
        <w:lastRenderedPageBreak/>
        <w:t xml:space="preserve">Cases Before </w:t>
      </w:r>
      <w:r w:rsidR="00075E31">
        <w:rPr>
          <w:b/>
          <w:bCs/>
          <w:kern w:val="32"/>
          <w:szCs w:val="26"/>
          <w:u w:val="single"/>
        </w:rPr>
        <w:t xml:space="preserve">the </w:t>
      </w:r>
      <w:r w:rsidRPr="006468F4">
        <w:rPr>
          <w:b/>
          <w:bCs/>
          <w:kern w:val="32"/>
          <w:szCs w:val="26"/>
          <w:u w:val="single"/>
        </w:rPr>
        <w:t>United States District Court for the District of Minnesota</w:t>
      </w:r>
    </w:p>
    <w:p w14:paraId="009298CE" w14:textId="77777777" w:rsidR="0017064B" w:rsidRPr="006468F4" w:rsidRDefault="0017064B" w:rsidP="0017064B">
      <w:pPr>
        <w:jc w:val="both"/>
        <w:rPr>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7064B" w:rsidRPr="006468F4" w14:paraId="0917D7A6" w14:textId="77777777" w:rsidTr="00D10D0C">
        <w:tc>
          <w:tcPr>
            <w:tcW w:w="9350" w:type="dxa"/>
            <w:shd w:val="clear" w:color="auto" w:fill="auto"/>
          </w:tcPr>
          <w:p w14:paraId="12FCD8DA" w14:textId="5DEF4A60" w:rsidR="006468F4" w:rsidRPr="006468F4" w:rsidRDefault="006468F4" w:rsidP="006468F4">
            <w:pPr>
              <w:rPr>
                <w:rFonts w:eastAsia="Calibri"/>
                <w:b/>
                <w:bCs/>
                <w:szCs w:val="26"/>
              </w:rPr>
            </w:pPr>
            <w:r w:rsidRPr="006468F4">
              <w:rPr>
                <w:rFonts w:eastAsia="Calibri"/>
                <w:b/>
                <w:bCs/>
                <w:i/>
                <w:iCs/>
                <w:szCs w:val="26"/>
              </w:rPr>
              <w:t>Minnetonka Public Schools v. M.L.K.</w:t>
            </w:r>
            <w:r w:rsidRPr="006468F4">
              <w:rPr>
                <w:rFonts w:eastAsia="Calibri"/>
                <w:b/>
                <w:bCs/>
                <w:szCs w:val="26"/>
              </w:rPr>
              <w:t>, No. CV 20-1036 (DWF/KMM), 2021 WL 780723 (D. Minn. Mar. 1, 2021)</w:t>
            </w:r>
          </w:p>
        </w:tc>
      </w:tr>
    </w:tbl>
    <w:p w14:paraId="72B8BFF9" w14:textId="77777777" w:rsidR="0017064B" w:rsidRPr="006468F4" w:rsidRDefault="0017064B" w:rsidP="0017064B">
      <w:pPr>
        <w:rPr>
          <w:szCs w:val="26"/>
          <w:u w:val="single"/>
        </w:rPr>
      </w:pPr>
    </w:p>
    <w:p w14:paraId="34A9B2A6" w14:textId="6B57A997" w:rsidR="0017064B" w:rsidRPr="006468F4" w:rsidRDefault="0017064B" w:rsidP="0017064B">
      <w:pPr>
        <w:rPr>
          <w:szCs w:val="26"/>
        </w:rPr>
      </w:pPr>
      <w:r w:rsidRPr="006468F4">
        <w:rPr>
          <w:b/>
          <w:bCs/>
          <w:szCs w:val="26"/>
          <w:u w:val="single"/>
        </w:rPr>
        <w:t>Background Information</w:t>
      </w:r>
      <w:r w:rsidRPr="006468F4">
        <w:rPr>
          <w:szCs w:val="26"/>
        </w:rPr>
        <w:t xml:space="preserve">:  </w:t>
      </w:r>
    </w:p>
    <w:p w14:paraId="30B05D00" w14:textId="57C8D952" w:rsidR="0017064B" w:rsidRPr="006468F4" w:rsidRDefault="0017064B" w:rsidP="0017064B">
      <w:pPr>
        <w:rPr>
          <w:szCs w:val="26"/>
        </w:rPr>
      </w:pPr>
    </w:p>
    <w:p w14:paraId="30BA7AFC" w14:textId="3F4B445C" w:rsidR="00715A75" w:rsidRPr="006468F4" w:rsidRDefault="00715A75" w:rsidP="001A7540">
      <w:pPr>
        <w:ind w:firstLine="720"/>
        <w:rPr>
          <w:szCs w:val="26"/>
        </w:rPr>
      </w:pPr>
      <w:r w:rsidRPr="006468F4">
        <w:rPr>
          <w:szCs w:val="26"/>
        </w:rPr>
        <w:t xml:space="preserve">The Student has “average intelligence combined with severe dyslexia, significant ADHD, a speech/language disorder, and mild Autism (‘ASD’).”  The District conducted special education evaluations of the Student in both 2015 and 2018.  In 2015, the </w:t>
      </w:r>
      <w:r w:rsidR="00E43D05" w:rsidRPr="006468F4">
        <w:rPr>
          <w:szCs w:val="26"/>
        </w:rPr>
        <w:t xml:space="preserve">District </w:t>
      </w:r>
      <w:r w:rsidRPr="006468F4">
        <w:rPr>
          <w:szCs w:val="26"/>
        </w:rPr>
        <w:t xml:space="preserve">found the Student eligible for services under the ASD category.  </w:t>
      </w:r>
      <w:r w:rsidR="00F85509" w:rsidRPr="006468F4">
        <w:rPr>
          <w:szCs w:val="26"/>
        </w:rPr>
        <w:t xml:space="preserve">In 2018, </w:t>
      </w:r>
      <w:r w:rsidR="006468F4" w:rsidRPr="006468F4">
        <w:rPr>
          <w:szCs w:val="26"/>
        </w:rPr>
        <w:t>“</w:t>
      </w:r>
      <w:r w:rsidR="00F85509" w:rsidRPr="006468F4">
        <w:rPr>
          <w:szCs w:val="26"/>
        </w:rPr>
        <w:t>the District found that Student remained eligible for special</w:t>
      </w:r>
      <w:r w:rsidR="00E43D05" w:rsidRPr="006468F4">
        <w:rPr>
          <w:szCs w:val="26"/>
        </w:rPr>
        <w:t xml:space="preserve"> </w:t>
      </w:r>
      <w:r w:rsidR="00F85509" w:rsidRPr="006468F4">
        <w:rPr>
          <w:szCs w:val="26"/>
        </w:rPr>
        <w:t>education—and, in part, had continued needs in reading, phonics skills, math, writing,</w:t>
      </w:r>
      <w:r w:rsidR="00E43D05" w:rsidRPr="006468F4">
        <w:rPr>
          <w:szCs w:val="26"/>
        </w:rPr>
        <w:t xml:space="preserve"> </w:t>
      </w:r>
      <w:r w:rsidR="00F85509" w:rsidRPr="006468F4">
        <w:rPr>
          <w:szCs w:val="26"/>
        </w:rPr>
        <w:t>speech, language, social-skills and ASD-related needs.</w:t>
      </w:r>
      <w:r w:rsidR="00E43D05" w:rsidRPr="006468F4">
        <w:rPr>
          <w:szCs w:val="26"/>
        </w:rPr>
        <w:t>”</w:t>
      </w:r>
      <w:r w:rsidR="001A7540" w:rsidRPr="006468F4">
        <w:rPr>
          <w:szCs w:val="26"/>
        </w:rPr>
        <w:t xml:space="preserve">  </w:t>
      </w:r>
    </w:p>
    <w:p w14:paraId="71C1B7BB" w14:textId="77777777" w:rsidR="00715A75" w:rsidRPr="006468F4" w:rsidRDefault="00715A75" w:rsidP="0017064B">
      <w:pPr>
        <w:rPr>
          <w:szCs w:val="26"/>
        </w:rPr>
      </w:pPr>
    </w:p>
    <w:p w14:paraId="1CDCBFD5" w14:textId="0CFA27AB" w:rsidR="00E43D05" w:rsidRPr="006468F4" w:rsidRDefault="00715A75" w:rsidP="001A7540">
      <w:pPr>
        <w:ind w:firstLine="720"/>
        <w:rPr>
          <w:szCs w:val="26"/>
        </w:rPr>
      </w:pPr>
      <w:r w:rsidRPr="006468F4">
        <w:rPr>
          <w:szCs w:val="26"/>
        </w:rPr>
        <w:t xml:space="preserve">The District implemented an IEP in 2015, </w:t>
      </w:r>
      <w:r w:rsidR="006468F4" w:rsidRPr="006468F4">
        <w:rPr>
          <w:szCs w:val="26"/>
        </w:rPr>
        <w:t>“</w:t>
      </w:r>
      <w:r w:rsidRPr="006468F4">
        <w:rPr>
          <w:szCs w:val="26"/>
        </w:rPr>
        <w:t>which it amended several times as Student progressed through the grade levels.</w:t>
      </w:r>
      <w:r w:rsidR="006468F4" w:rsidRPr="006468F4">
        <w:rPr>
          <w:szCs w:val="26"/>
        </w:rPr>
        <w:t>”</w:t>
      </w:r>
      <w:r w:rsidRPr="006468F4">
        <w:rPr>
          <w:szCs w:val="26"/>
        </w:rPr>
        <w:t xml:space="preserve">  </w:t>
      </w:r>
      <w:r w:rsidR="006468F4" w:rsidRPr="006468F4">
        <w:rPr>
          <w:szCs w:val="26"/>
        </w:rPr>
        <w:t>“</w:t>
      </w:r>
      <w:r w:rsidR="001A7540" w:rsidRPr="006468F4">
        <w:rPr>
          <w:szCs w:val="26"/>
        </w:rPr>
        <w:t xml:space="preserve"> Student made progress in math, handwriting, speech and language, and social skills.</w:t>
      </w:r>
      <w:r w:rsidR="006468F4" w:rsidRPr="006468F4">
        <w:rPr>
          <w:szCs w:val="26"/>
        </w:rPr>
        <w:t>”</w:t>
      </w:r>
      <w:r w:rsidR="001A7540" w:rsidRPr="006468F4">
        <w:rPr>
          <w:szCs w:val="26"/>
        </w:rPr>
        <w:t xml:space="preserve">  The Student also made “some slight progress in particular [reading] skills,” but “remained below or near a first-grade reading level for years.”</w:t>
      </w:r>
    </w:p>
    <w:p w14:paraId="405C5B81" w14:textId="77777777" w:rsidR="00E43D05" w:rsidRPr="006468F4" w:rsidRDefault="00E43D05" w:rsidP="00E43D05">
      <w:pPr>
        <w:ind w:firstLine="720"/>
        <w:rPr>
          <w:szCs w:val="26"/>
        </w:rPr>
      </w:pPr>
    </w:p>
    <w:p w14:paraId="47DF3FB5" w14:textId="0CF785F0" w:rsidR="00715A75" w:rsidRPr="006468F4" w:rsidRDefault="00E43D05" w:rsidP="009E1D63">
      <w:pPr>
        <w:pStyle w:val="std"/>
        <w:ind w:firstLine="720"/>
        <w:rPr>
          <w:sz w:val="26"/>
          <w:szCs w:val="26"/>
        </w:rPr>
      </w:pPr>
      <w:r w:rsidRPr="006468F4">
        <w:rPr>
          <w:sz w:val="26"/>
          <w:szCs w:val="26"/>
        </w:rPr>
        <w:t xml:space="preserve">On August 8, 2019, the Student’s parents filed a special education due process complaint under the IDEA.  </w:t>
      </w:r>
      <w:r w:rsidR="009E1D63" w:rsidRPr="006468F4">
        <w:rPr>
          <w:sz w:val="26"/>
          <w:szCs w:val="26"/>
        </w:rPr>
        <w:t xml:space="preserve">Prior to the due process hearing, the ALJ issued an order denying the District’s motion arguing that the IDEA statute of limitations limits Student’s claims for compensatory education to those that occurred two years before the date Parents filed a due process complaint.  </w:t>
      </w:r>
      <w:r w:rsidRPr="006468F4">
        <w:rPr>
          <w:sz w:val="26"/>
          <w:szCs w:val="26"/>
        </w:rPr>
        <w:t>The issues at the due process hearing included, but were not limited to</w:t>
      </w:r>
      <w:r w:rsidR="009E1D63" w:rsidRPr="006468F4">
        <w:rPr>
          <w:sz w:val="26"/>
          <w:szCs w:val="26"/>
        </w:rPr>
        <w:t>,</w:t>
      </w:r>
      <w:r w:rsidRPr="006468F4">
        <w:rPr>
          <w:sz w:val="26"/>
          <w:szCs w:val="26"/>
        </w:rPr>
        <w:t xml:space="preserve"> whether the Student met his burden to prove that the District failed to provide the Student with a FAPE and whether the District met its burden to prove that its</w:t>
      </w:r>
      <w:r w:rsidR="009E1D63" w:rsidRPr="006468F4">
        <w:rPr>
          <w:sz w:val="26"/>
          <w:szCs w:val="26"/>
        </w:rPr>
        <w:t xml:space="preserve"> 2018</w:t>
      </w:r>
      <w:r w:rsidRPr="006468F4">
        <w:rPr>
          <w:sz w:val="26"/>
          <w:szCs w:val="26"/>
        </w:rPr>
        <w:t xml:space="preserve"> evaluation of the Student was appropriate.</w:t>
      </w:r>
      <w:r w:rsidR="009E1D63" w:rsidRPr="006468F4">
        <w:rPr>
          <w:sz w:val="26"/>
          <w:szCs w:val="26"/>
        </w:rPr>
        <w:t xml:space="preserve">  The ALJ found that the Parents met their burden to prove that the District denied Student a FAPE and that the District did not meet its burden to prove that its 2018 evaluation was appropriate.</w:t>
      </w:r>
    </w:p>
    <w:p w14:paraId="0EDA0A5A" w14:textId="77777777" w:rsidR="009E1D63" w:rsidRPr="00F5249B" w:rsidRDefault="009E1D63" w:rsidP="009E1D63">
      <w:pPr>
        <w:pStyle w:val="std"/>
        <w:rPr>
          <w:szCs w:val="26"/>
        </w:rPr>
      </w:pPr>
    </w:p>
    <w:p w14:paraId="78ECA65C" w14:textId="745AC1FB" w:rsidR="0017064B" w:rsidRDefault="0017064B" w:rsidP="0017064B">
      <w:pPr>
        <w:pStyle w:val="std"/>
        <w:rPr>
          <w:sz w:val="26"/>
          <w:szCs w:val="26"/>
        </w:rPr>
      </w:pPr>
      <w:r w:rsidRPr="00F5249B">
        <w:rPr>
          <w:b/>
          <w:bCs/>
          <w:sz w:val="26"/>
          <w:szCs w:val="26"/>
          <w:u w:val="single"/>
        </w:rPr>
        <w:t>Issues</w:t>
      </w:r>
      <w:r w:rsidRPr="00F5249B">
        <w:rPr>
          <w:sz w:val="26"/>
          <w:szCs w:val="26"/>
        </w:rPr>
        <w:t xml:space="preserve">:  </w:t>
      </w:r>
    </w:p>
    <w:p w14:paraId="58D0BECE" w14:textId="5B34D228" w:rsidR="00E43D05" w:rsidRDefault="00E43D05" w:rsidP="0017064B">
      <w:pPr>
        <w:pStyle w:val="std"/>
        <w:rPr>
          <w:sz w:val="26"/>
          <w:szCs w:val="26"/>
        </w:rPr>
      </w:pPr>
    </w:p>
    <w:p w14:paraId="5F84258A" w14:textId="540ABD5D" w:rsidR="009F47C6" w:rsidRDefault="00141459" w:rsidP="00141459">
      <w:pPr>
        <w:numPr>
          <w:ilvl w:val="0"/>
          <w:numId w:val="2"/>
        </w:numPr>
        <w:jc w:val="both"/>
        <w:rPr>
          <w:szCs w:val="26"/>
        </w:rPr>
      </w:pPr>
      <w:r>
        <w:rPr>
          <w:szCs w:val="26"/>
        </w:rPr>
        <w:t>What is</w:t>
      </w:r>
      <w:r w:rsidR="00D16338">
        <w:rPr>
          <w:szCs w:val="26"/>
        </w:rPr>
        <w:t xml:space="preserve"> the</w:t>
      </w:r>
      <w:r>
        <w:rPr>
          <w:szCs w:val="26"/>
        </w:rPr>
        <w:t xml:space="preserve"> proper statute of limitations under the IDEA?</w:t>
      </w:r>
    </w:p>
    <w:p w14:paraId="0A03C4A6" w14:textId="77777777" w:rsidR="00141459" w:rsidRDefault="00141459" w:rsidP="00141459">
      <w:pPr>
        <w:pStyle w:val="ListParagraph"/>
        <w:rPr>
          <w:szCs w:val="26"/>
        </w:rPr>
      </w:pPr>
    </w:p>
    <w:p w14:paraId="1E6D91B0" w14:textId="2E51A2E6" w:rsidR="0041457C" w:rsidRPr="0041457C" w:rsidRDefault="00141459" w:rsidP="0041457C">
      <w:pPr>
        <w:numPr>
          <w:ilvl w:val="0"/>
          <w:numId w:val="2"/>
        </w:numPr>
        <w:jc w:val="both"/>
        <w:rPr>
          <w:szCs w:val="26"/>
        </w:rPr>
      </w:pPr>
      <w:r>
        <w:rPr>
          <w:szCs w:val="26"/>
        </w:rPr>
        <w:t>Did the District m</w:t>
      </w:r>
      <w:r w:rsidR="002317CF">
        <w:rPr>
          <w:szCs w:val="26"/>
        </w:rPr>
        <w:t>e</w:t>
      </w:r>
      <w:r>
        <w:rPr>
          <w:szCs w:val="26"/>
        </w:rPr>
        <w:t>et its burden to prove that its 2018 evaluation of the Student was appropriate</w:t>
      </w:r>
      <w:r w:rsidR="0041457C">
        <w:rPr>
          <w:szCs w:val="26"/>
        </w:rPr>
        <w:t xml:space="preserve"> and d</w:t>
      </w:r>
      <w:r w:rsidR="0041457C" w:rsidRPr="0041457C">
        <w:rPr>
          <w:szCs w:val="26"/>
        </w:rPr>
        <w:t>id the Student m</w:t>
      </w:r>
      <w:r w:rsidR="002317CF">
        <w:rPr>
          <w:szCs w:val="26"/>
        </w:rPr>
        <w:t>e</w:t>
      </w:r>
      <w:r w:rsidR="0041457C" w:rsidRPr="0041457C">
        <w:rPr>
          <w:szCs w:val="26"/>
        </w:rPr>
        <w:t xml:space="preserve">et his burden to prove that the District </w:t>
      </w:r>
      <w:r w:rsidR="006468F4">
        <w:rPr>
          <w:szCs w:val="26"/>
        </w:rPr>
        <w:t xml:space="preserve">did not </w:t>
      </w:r>
      <w:r w:rsidR="0041457C" w:rsidRPr="0041457C">
        <w:rPr>
          <w:szCs w:val="26"/>
        </w:rPr>
        <w:t>provide the Student with a FAPE?</w:t>
      </w:r>
    </w:p>
    <w:p w14:paraId="7DDFD445" w14:textId="77777777" w:rsidR="00E43D05" w:rsidRPr="00F5249B" w:rsidRDefault="00E43D05" w:rsidP="009F47C6">
      <w:pPr>
        <w:jc w:val="both"/>
        <w:rPr>
          <w:szCs w:val="26"/>
        </w:rPr>
      </w:pPr>
    </w:p>
    <w:p w14:paraId="6FF98708" w14:textId="209E59E2" w:rsidR="0017064B" w:rsidRDefault="0017064B" w:rsidP="0017064B">
      <w:pPr>
        <w:jc w:val="both"/>
        <w:rPr>
          <w:szCs w:val="26"/>
        </w:rPr>
      </w:pPr>
      <w:r w:rsidRPr="00F5249B">
        <w:rPr>
          <w:b/>
          <w:bCs/>
          <w:szCs w:val="26"/>
          <w:u w:val="single"/>
        </w:rPr>
        <w:t>Holding</w:t>
      </w:r>
      <w:r w:rsidRPr="00F5249B">
        <w:rPr>
          <w:szCs w:val="26"/>
        </w:rPr>
        <w:t>:</w:t>
      </w:r>
    </w:p>
    <w:p w14:paraId="75EAFB54" w14:textId="52B8C99D" w:rsidR="00501D3A" w:rsidRDefault="00501D3A" w:rsidP="0017064B">
      <w:pPr>
        <w:jc w:val="both"/>
        <w:rPr>
          <w:szCs w:val="26"/>
        </w:rPr>
      </w:pPr>
    </w:p>
    <w:p w14:paraId="311A0B1E" w14:textId="34474A1A" w:rsidR="00141459" w:rsidRDefault="00501D3A" w:rsidP="00141459">
      <w:pPr>
        <w:numPr>
          <w:ilvl w:val="0"/>
          <w:numId w:val="3"/>
        </w:numPr>
        <w:jc w:val="both"/>
        <w:rPr>
          <w:szCs w:val="26"/>
        </w:rPr>
      </w:pPr>
      <w:r>
        <w:rPr>
          <w:szCs w:val="26"/>
        </w:rPr>
        <w:t xml:space="preserve">The Court held that it </w:t>
      </w:r>
      <w:r w:rsidRPr="00501D3A">
        <w:rPr>
          <w:szCs w:val="26"/>
        </w:rPr>
        <w:t xml:space="preserve">was erroneous for the ALJ to use </w:t>
      </w:r>
      <w:r w:rsidR="00141459">
        <w:rPr>
          <w:szCs w:val="26"/>
        </w:rPr>
        <w:t>a limitations period that was longer than two years</w:t>
      </w:r>
      <w:r w:rsidRPr="00501D3A">
        <w:rPr>
          <w:szCs w:val="26"/>
        </w:rPr>
        <w:t>.</w:t>
      </w:r>
      <w:r w:rsidR="00141459">
        <w:rPr>
          <w:szCs w:val="26"/>
        </w:rPr>
        <w:t xml:space="preserve">  </w:t>
      </w:r>
      <w:r>
        <w:rPr>
          <w:szCs w:val="26"/>
        </w:rPr>
        <w:t>Instead, the Court held that “</w:t>
      </w:r>
      <w:r w:rsidRPr="00501D3A">
        <w:rPr>
          <w:szCs w:val="26"/>
        </w:rPr>
        <w:t>unless and until the Eighth Circuit Court of Appeals rules otherwise,</w:t>
      </w:r>
      <w:r>
        <w:rPr>
          <w:szCs w:val="26"/>
        </w:rPr>
        <w:t xml:space="preserve"> </w:t>
      </w:r>
      <w:r w:rsidRPr="00501D3A">
        <w:rPr>
          <w:szCs w:val="26"/>
        </w:rPr>
        <w:t>the proper statute of limitations under the IDEA is two-</w:t>
      </w:r>
      <w:r w:rsidRPr="00501D3A">
        <w:rPr>
          <w:szCs w:val="26"/>
        </w:rPr>
        <w:lastRenderedPageBreak/>
        <w:t>years.</w:t>
      </w:r>
      <w:r>
        <w:rPr>
          <w:szCs w:val="26"/>
        </w:rPr>
        <w:t xml:space="preserve">”  </w:t>
      </w:r>
      <w:r w:rsidR="00141459">
        <w:rPr>
          <w:szCs w:val="26"/>
        </w:rPr>
        <w:t>Because</w:t>
      </w:r>
      <w:r>
        <w:rPr>
          <w:szCs w:val="26"/>
        </w:rPr>
        <w:t xml:space="preserve"> the “</w:t>
      </w:r>
      <w:r w:rsidRPr="00501D3A">
        <w:rPr>
          <w:szCs w:val="26"/>
        </w:rPr>
        <w:t>Parents filed their</w:t>
      </w:r>
      <w:r>
        <w:rPr>
          <w:szCs w:val="26"/>
        </w:rPr>
        <w:t xml:space="preserve"> </w:t>
      </w:r>
      <w:r w:rsidRPr="00501D3A">
        <w:rPr>
          <w:szCs w:val="26"/>
        </w:rPr>
        <w:t>due process complaint on August 8, 2019, any claims based on District actions before</w:t>
      </w:r>
      <w:r>
        <w:rPr>
          <w:szCs w:val="26"/>
        </w:rPr>
        <w:t xml:space="preserve"> </w:t>
      </w:r>
      <w:r w:rsidRPr="00501D3A">
        <w:rPr>
          <w:szCs w:val="26"/>
        </w:rPr>
        <w:t>August 8, 2017 are untimely.</w:t>
      </w:r>
      <w:r>
        <w:rPr>
          <w:szCs w:val="26"/>
        </w:rPr>
        <w:t>”</w:t>
      </w:r>
      <w:r w:rsidR="00141459">
        <w:rPr>
          <w:szCs w:val="26"/>
        </w:rPr>
        <w:t xml:space="preserve">  As such, “</w:t>
      </w:r>
      <w:r w:rsidR="00141459" w:rsidRPr="00141459">
        <w:rPr>
          <w:szCs w:val="26"/>
        </w:rPr>
        <w:t>reimbursement for any costs for compensatory</w:t>
      </w:r>
      <w:r w:rsidR="00141459">
        <w:rPr>
          <w:szCs w:val="26"/>
        </w:rPr>
        <w:t xml:space="preserve"> </w:t>
      </w:r>
      <w:r w:rsidR="00141459" w:rsidRPr="00141459">
        <w:rPr>
          <w:szCs w:val="26"/>
        </w:rPr>
        <w:t>education incurred before August 8, 2017 are not recoverable.</w:t>
      </w:r>
      <w:r w:rsidR="00141459">
        <w:rPr>
          <w:szCs w:val="26"/>
        </w:rPr>
        <w:t>”</w:t>
      </w:r>
    </w:p>
    <w:p w14:paraId="2DF29466" w14:textId="77777777" w:rsidR="00141459" w:rsidRDefault="00141459" w:rsidP="00141459">
      <w:pPr>
        <w:jc w:val="both"/>
        <w:rPr>
          <w:szCs w:val="26"/>
        </w:rPr>
      </w:pPr>
    </w:p>
    <w:p w14:paraId="23CBE589" w14:textId="781A413A" w:rsidR="00141459" w:rsidRPr="001A7540" w:rsidRDefault="0041457C" w:rsidP="00141459">
      <w:pPr>
        <w:numPr>
          <w:ilvl w:val="0"/>
          <w:numId w:val="3"/>
        </w:numPr>
        <w:jc w:val="both"/>
        <w:rPr>
          <w:szCs w:val="26"/>
        </w:rPr>
      </w:pPr>
      <w:r>
        <w:rPr>
          <w:szCs w:val="26"/>
        </w:rPr>
        <w:t>T</w:t>
      </w:r>
      <w:r w:rsidRPr="0041457C">
        <w:rPr>
          <w:szCs w:val="26"/>
        </w:rPr>
        <w:t>he Court affirm</w:t>
      </w:r>
      <w:r>
        <w:rPr>
          <w:szCs w:val="26"/>
        </w:rPr>
        <w:t>ed</w:t>
      </w:r>
      <w:r w:rsidRPr="0041457C">
        <w:rPr>
          <w:szCs w:val="26"/>
        </w:rPr>
        <w:t xml:space="preserve"> the </w:t>
      </w:r>
      <w:r>
        <w:rPr>
          <w:szCs w:val="26"/>
        </w:rPr>
        <w:t xml:space="preserve">determination </w:t>
      </w:r>
      <w:r w:rsidRPr="0041457C">
        <w:rPr>
          <w:szCs w:val="26"/>
        </w:rPr>
        <w:t xml:space="preserve">of the ALJ </w:t>
      </w:r>
      <w:r>
        <w:rPr>
          <w:szCs w:val="26"/>
        </w:rPr>
        <w:t xml:space="preserve">that </w:t>
      </w:r>
      <w:r w:rsidRPr="009E1D63">
        <w:rPr>
          <w:szCs w:val="26"/>
        </w:rPr>
        <w:t>the District did not meet its burden to prove that its</w:t>
      </w:r>
      <w:r>
        <w:rPr>
          <w:szCs w:val="26"/>
        </w:rPr>
        <w:t xml:space="preserve"> </w:t>
      </w:r>
      <w:r w:rsidRPr="009E1D63">
        <w:rPr>
          <w:szCs w:val="26"/>
        </w:rPr>
        <w:t>2018 evaluation was appropriate</w:t>
      </w:r>
      <w:r>
        <w:rPr>
          <w:szCs w:val="26"/>
        </w:rPr>
        <w:t xml:space="preserve"> and that </w:t>
      </w:r>
      <w:r w:rsidRPr="0041457C">
        <w:rPr>
          <w:szCs w:val="26"/>
        </w:rPr>
        <w:t>the District did not provide Student a FAPE</w:t>
      </w:r>
      <w:r>
        <w:rPr>
          <w:szCs w:val="26"/>
        </w:rPr>
        <w:t>.  The Court found that “t</w:t>
      </w:r>
      <w:r w:rsidRPr="0041457C">
        <w:rPr>
          <w:szCs w:val="26"/>
        </w:rPr>
        <w:t>he District did not properly identify</w:t>
      </w:r>
      <w:r>
        <w:rPr>
          <w:szCs w:val="26"/>
        </w:rPr>
        <w:t xml:space="preserve"> </w:t>
      </w:r>
      <w:r w:rsidRPr="0041457C">
        <w:rPr>
          <w:szCs w:val="26"/>
        </w:rPr>
        <w:t>Student’s most debilitating disabilities—dyslexia and ADHD</w:t>
      </w:r>
      <w:r>
        <w:rPr>
          <w:szCs w:val="26"/>
        </w:rPr>
        <w:t xml:space="preserve">”—and that the failure was not </w:t>
      </w:r>
      <w:r w:rsidRPr="0041457C">
        <w:rPr>
          <w:szCs w:val="26"/>
        </w:rPr>
        <w:t>harmless</w:t>
      </w:r>
      <w:r>
        <w:rPr>
          <w:szCs w:val="26"/>
        </w:rPr>
        <w:t xml:space="preserve">.  </w:t>
      </w:r>
      <w:r w:rsidRPr="001A7540">
        <w:rPr>
          <w:szCs w:val="26"/>
        </w:rPr>
        <w:t xml:space="preserve">Instead, “the misclassification hindered the proper design of an IEP that would have met Student’s reading needs” and “resulted in the District’s failure to provide appropriate services to Student to ensure appropriate educational progress.”  As such, </w:t>
      </w:r>
      <w:r w:rsidR="004351CB">
        <w:rPr>
          <w:szCs w:val="26"/>
        </w:rPr>
        <w:t>“</w:t>
      </w:r>
      <w:r w:rsidR="001A7540">
        <w:rPr>
          <w:szCs w:val="26"/>
        </w:rPr>
        <w:t>t</w:t>
      </w:r>
      <w:r w:rsidR="001A7540" w:rsidRPr="001A7540">
        <w:rPr>
          <w:szCs w:val="26"/>
        </w:rPr>
        <w:t>he District did</w:t>
      </w:r>
      <w:r w:rsidR="001A7540">
        <w:rPr>
          <w:szCs w:val="26"/>
        </w:rPr>
        <w:t xml:space="preserve"> </w:t>
      </w:r>
      <w:r w:rsidR="001A7540" w:rsidRPr="001A7540">
        <w:rPr>
          <w:szCs w:val="26"/>
        </w:rPr>
        <w:t>not respond with meaningful adjustments to Student’s IEP</w:t>
      </w:r>
      <w:r w:rsidR="004351CB">
        <w:rPr>
          <w:szCs w:val="26"/>
        </w:rPr>
        <w:t xml:space="preserve">” </w:t>
      </w:r>
      <w:r w:rsidR="001A7540" w:rsidRPr="001A7540">
        <w:rPr>
          <w:szCs w:val="26"/>
        </w:rPr>
        <w:t xml:space="preserve">despite </w:t>
      </w:r>
      <w:r w:rsidR="004351CB">
        <w:rPr>
          <w:szCs w:val="26"/>
        </w:rPr>
        <w:t>“</w:t>
      </w:r>
      <w:r w:rsidR="001A7540" w:rsidRPr="001A7540">
        <w:rPr>
          <w:szCs w:val="26"/>
        </w:rPr>
        <w:t>years of very limited progress</w:t>
      </w:r>
      <w:r w:rsidR="001A7540">
        <w:rPr>
          <w:szCs w:val="26"/>
        </w:rPr>
        <w:t>.</w:t>
      </w:r>
      <w:r w:rsidR="004351CB">
        <w:rPr>
          <w:szCs w:val="26"/>
        </w:rPr>
        <w:t>”</w:t>
      </w:r>
    </w:p>
    <w:p w14:paraId="66261B1F" w14:textId="77777777" w:rsidR="00141459" w:rsidRDefault="00141459" w:rsidP="00141459">
      <w:pPr>
        <w:jc w:val="both"/>
        <w:rPr>
          <w:szCs w:val="26"/>
        </w:rPr>
      </w:pPr>
    </w:p>
    <w:p w14:paraId="130D09B8" w14:textId="20F1811E" w:rsidR="00141459" w:rsidRDefault="00141459" w:rsidP="00141459">
      <w:pPr>
        <w:jc w:val="both"/>
        <w:rPr>
          <w:szCs w:val="26"/>
        </w:rPr>
      </w:pPr>
      <w:r>
        <w:rPr>
          <w:szCs w:val="26"/>
        </w:rPr>
        <w:t>*RRM represented the District</w:t>
      </w:r>
    </w:p>
    <w:p w14:paraId="6BF324A7" w14:textId="4DF91929" w:rsidR="006468F4" w:rsidRDefault="006468F4" w:rsidP="00141459">
      <w:pPr>
        <w:jc w:val="both"/>
        <w:rPr>
          <w:szCs w:val="26"/>
        </w:rPr>
      </w:pPr>
      <w:r>
        <w:rPr>
          <w:szCs w:val="26"/>
        </w:rPr>
        <w:t>** Appeal</w:t>
      </w:r>
      <w:r w:rsidR="00E10D49">
        <w:rPr>
          <w:szCs w:val="26"/>
        </w:rPr>
        <w:t xml:space="preserve"> and Cross-Appeal</w:t>
      </w:r>
      <w:r w:rsidR="009D1821">
        <w:rPr>
          <w:szCs w:val="26"/>
        </w:rPr>
        <w:t xml:space="preserve"> filed</w:t>
      </w:r>
      <w:r>
        <w:rPr>
          <w:szCs w:val="26"/>
        </w:rPr>
        <w:t xml:space="preserve"> to the Eighth Circuit</w:t>
      </w:r>
    </w:p>
    <w:p w14:paraId="68142BA1" w14:textId="77777777" w:rsidR="000834C9" w:rsidRDefault="000834C9" w:rsidP="00F85E1C">
      <w:pPr>
        <w:jc w:val="center"/>
        <w:rPr>
          <w:b/>
          <w:bCs/>
          <w:kern w:val="32"/>
          <w:szCs w:val="26"/>
          <w:u w:val="single"/>
        </w:rPr>
        <w:sectPr w:rsidR="000834C9" w:rsidSect="00EB1CDB">
          <w:pgSz w:w="12240" w:h="15840" w:code="1"/>
          <w:pgMar w:top="1440" w:right="1008" w:bottom="1440" w:left="1296" w:header="720" w:footer="720" w:gutter="0"/>
          <w:cols w:space="720"/>
          <w:titlePg/>
        </w:sectPr>
      </w:pPr>
    </w:p>
    <w:p w14:paraId="0287A866" w14:textId="7786EB15" w:rsidR="00FA2CF7" w:rsidRDefault="00FA5937" w:rsidP="00646CC6">
      <w:pPr>
        <w:jc w:val="center"/>
        <w:rPr>
          <w:b/>
          <w:u w:val="single"/>
        </w:rPr>
      </w:pPr>
      <w:r>
        <w:rPr>
          <w:b/>
          <w:u w:val="single"/>
        </w:rPr>
        <w:lastRenderedPageBreak/>
        <w:t xml:space="preserve">Due Process </w:t>
      </w:r>
      <w:r w:rsidR="00FA2CF7">
        <w:rPr>
          <w:b/>
          <w:u w:val="single"/>
        </w:rPr>
        <w:t>Hearings</w:t>
      </w:r>
    </w:p>
    <w:p w14:paraId="5C523A9A" w14:textId="77777777" w:rsidR="00FA2CF7" w:rsidRDefault="00FA2CF7" w:rsidP="00FA2CF7">
      <w:pPr>
        <w:jc w:val="both"/>
        <w:rPr>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A2CF7" w14:paraId="46C71129" w14:textId="77777777" w:rsidTr="00D10D0C">
        <w:tc>
          <w:tcPr>
            <w:tcW w:w="9350" w:type="dxa"/>
            <w:shd w:val="clear" w:color="auto" w:fill="auto"/>
          </w:tcPr>
          <w:p w14:paraId="599F13CA" w14:textId="47705BC1" w:rsidR="00FA2CF7" w:rsidRPr="00D10D0C" w:rsidRDefault="00350406" w:rsidP="008353A1">
            <w:pPr>
              <w:rPr>
                <w:rFonts w:eastAsia="Calibri"/>
                <w:b/>
                <w:bCs/>
                <w:szCs w:val="22"/>
              </w:rPr>
            </w:pPr>
            <w:r>
              <w:rPr>
                <w:rFonts w:eastAsia="Calibri"/>
                <w:b/>
                <w:bCs/>
                <w:i/>
                <w:iCs/>
                <w:szCs w:val="22"/>
              </w:rPr>
              <w:t>A</w:t>
            </w:r>
            <w:r w:rsidR="00FA2CF7" w:rsidRPr="00D10D0C">
              <w:rPr>
                <w:rFonts w:eastAsia="Calibri"/>
                <w:b/>
                <w:bCs/>
                <w:i/>
                <w:iCs/>
                <w:szCs w:val="22"/>
              </w:rPr>
              <w:t>.</w:t>
            </w:r>
            <w:r>
              <w:rPr>
                <w:rFonts w:eastAsia="Calibri"/>
                <w:b/>
                <w:bCs/>
                <w:i/>
                <w:iCs/>
                <w:szCs w:val="22"/>
              </w:rPr>
              <w:t>J</w:t>
            </w:r>
            <w:r w:rsidR="00FA2CF7" w:rsidRPr="00D10D0C">
              <w:rPr>
                <w:rFonts w:eastAsia="Calibri"/>
                <w:b/>
                <w:bCs/>
                <w:i/>
                <w:iCs/>
                <w:szCs w:val="22"/>
              </w:rPr>
              <w:t>.</w:t>
            </w:r>
            <w:r>
              <w:rPr>
                <w:rFonts w:eastAsia="Calibri"/>
                <w:b/>
                <w:bCs/>
                <w:i/>
                <w:iCs/>
                <w:szCs w:val="22"/>
              </w:rPr>
              <w:t>T</w:t>
            </w:r>
            <w:r w:rsidR="00FA2CF7" w:rsidRPr="00D10D0C">
              <w:rPr>
                <w:rFonts w:eastAsia="Calibri"/>
                <w:b/>
                <w:bCs/>
                <w:i/>
                <w:iCs/>
                <w:szCs w:val="22"/>
              </w:rPr>
              <w:t xml:space="preserve">. v. Indep. Sch. Dist. </w:t>
            </w:r>
            <w:r>
              <w:rPr>
                <w:rFonts w:eastAsia="Calibri"/>
                <w:b/>
                <w:bCs/>
                <w:i/>
                <w:iCs/>
                <w:szCs w:val="22"/>
              </w:rPr>
              <w:t>279</w:t>
            </w:r>
            <w:r w:rsidR="00FA2CF7" w:rsidRPr="00D10D0C">
              <w:rPr>
                <w:rFonts w:eastAsia="Calibri"/>
                <w:b/>
                <w:bCs/>
                <w:szCs w:val="22"/>
              </w:rPr>
              <w:t xml:space="preserve">, OAH Docket No. </w:t>
            </w:r>
            <w:r>
              <w:rPr>
                <w:rFonts w:eastAsia="Calibri"/>
                <w:b/>
                <w:bCs/>
                <w:szCs w:val="22"/>
              </w:rPr>
              <w:t>8</w:t>
            </w:r>
            <w:r w:rsidR="00FA2CF7" w:rsidRPr="00D10D0C">
              <w:rPr>
                <w:rFonts w:eastAsia="Calibri"/>
                <w:b/>
                <w:bCs/>
                <w:szCs w:val="22"/>
              </w:rPr>
              <w:t>-1300-3</w:t>
            </w:r>
            <w:r>
              <w:rPr>
                <w:rFonts w:eastAsia="Calibri"/>
                <w:b/>
                <w:bCs/>
                <w:szCs w:val="22"/>
              </w:rPr>
              <w:t>7093</w:t>
            </w:r>
            <w:r w:rsidR="00FA2CF7" w:rsidRPr="00D10D0C">
              <w:rPr>
                <w:rFonts w:eastAsia="Calibri"/>
                <w:b/>
                <w:bCs/>
                <w:szCs w:val="22"/>
              </w:rPr>
              <w:t xml:space="preserve"> (</w:t>
            </w:r>
            <w:r w:rsidR="00FC0C0E">
              <w:rPr>
                <w:rFonts w:eastAsia="Calibri"/>
                <w:b/>
                <w:bCs/>
                <w:szCs w:val="22"/>
              </w:rPr>
              <w:t>Lipman</w:t>
            </w:r>
            <w:r w:rsidR="00FA2CF7" w:rsidRPr="00D10D0C">
              <w:rPr>
                <w:rFonts w:eastAsia="Calibri"/>
                <w:b/>
                <w:bCs/>
                <w:szCs w:val="22"/>
              </w:rPr>
              <w:t xml:space="preserve">, ALJ, </w:t>
            </w:r>
            <w:r w:rsidR="008B05A8">
              <w:rPr>
                <w:rFonts w:eastAsia="Calibri"/>
                <w:b/>
                <w:bCs/>
                <w:szCs w:val="22"/>
              </w:rPr>
              <w:t>A</w:t>
            </w:r>
            <w:r w:rsidR="006738F3">
              <w:rPr>
                <w:rFonts w:eastAsia="Calibri"/>
                <w:b/>
                <w:bCs/>
                <w:szCs w:val="22"/>
              </w:rPr>
              <w:t>pr</w:t>
            </w:r>
            <w:r w:rsidR="00FA2CF7" w:rsidRPr="00D10D0C">
              <w:rPr>
                <w:rFonts w:eastAsia="Calibri"/>
                <w:b/>
                <w:bCs/>
                <w:szCs w:val="22"/>
              </w:rPr>
              <w:t xml:space="preserve">. </w:t>
            </w:r>
            <w:r w:rsidR="008B05A8">
              <w:rPr>
                <w:rFonts w:eastAsia="Calibri"/>
                <w:b/>
                <w:bCs/>
                <w:szCs w:val="22"/>
              </w:rPr>
              <w:t>21</w:t>
            </w:r>
            <w:r w:rsidR="00FA2CF7" w:rsidRPr="00D10D0C">
              <w:rPr>
                <w:rFonts w:eastAsia="Calibri"/>
                <w:b/>
                <w:bCs/>
                <w:szCs w:val="22"/>
              </w:rPr>
              <w:t>, 202</w:t>
            </w:r>
            <w:r w:rsidR="008B05A8">
              <w:rPr>
                <w:rFonts w:eastAsia="Calibri"/>
                <w:b/>
                <w:bCs/>
                <w:szCs w:val="22"/>
              </w:rPr>
              <w:t>1</w:t>
            </w:r>
            <w:r w:rsidR="00FA2CF7" w:rsidRPr="00D10D0C">
              <w:rPr>
                <w:rFonts w:eastAsia="Calibri"/>
                <w:b/>
                <w:bCs/>
                <w:szCs w:val="22"/>
              </w:rPr>
              <w:t>)</w:t>
            </w:r>
          </w:p>
        </w:tc>
      </w:tr>
    </w:tbl>
    <w:p w14:paraId="3434A915" w14:textId="77777777" w:rsidR="00FA2CF7" w:rsidRDefault="00FA2CF7" w:rsidP="00FA2CF7">
      <w:pPr>
        <w:jc w:val="both"/>
        <w:rPr>
          <w:b/>
          <w:u w:val="single"/>
        </w:rPr>
      </w:pPr>
    </w:p>
    <w:p w14:paraId="6347630B" w14:textId="77777777" w:rsidR="00FA2CF7" w:rsidRDefault="00FA2CF7" w:rsidP="00FA2CF7">
      <w:pPr>
        <w:jc w:val="both"/>
      </w:pPr>
      <w:r w:rsidRPr="00FC79FE">
        <w:rPr>
          <w:b/>
          <w:bCs/>
          <w:u w:val="single"/>
        </w:rPr>
        <w:t>Background Information</w:t>
      </w:r>
      <w:r>
        <w:t>:</w:t>
      </w:r>
    </w:p>
    <w:p w14:paraId="3D4DFE18" w14:textId="7087EF0E" w:rsidR="00FA2CF7" w:rsidRDefault="00FA2CF7" w:rsidP="00FA2CF7">
      <w:pPr>
        <w:jc w:val="both"/>
      </w:pPr>
    </w:p>
    <w:p w14:paraId="29EADECE" w14:textId="5A2B97AF" w:rsidR="00FA2CF7" w:rsidRPr="00FA2CF7" w:rsidRDefault="00FA2CF7" w:rsidP="00FA2CF7">
      <w:pPr>
        <w:spacing w:after="160" w:line="259" w:lineRule="auto"/>
        <w:rPr>
          <w:szCs w:val="26"/>
        </w:rPr>
      </w:pPr>
      <w:r w:rsidRPr="002D01C6">
        <w:rPr>
          <w:szCs w:val="26"/>
        </w:rPr>
        <w:t xml:space="preserve">The Student has </w:t>
      </w:r>
      <w:r w:rsidR="00C23434" w:rsidRPr="002D01C6">
        <w:rPr>
          <w:szCs w:val="26"/>
        </w:rPr>
        <w:t xml:space="preserve">a </w:t>
      </w:r>
      <w:r w:rsidR="00ED7E19" w:rsidRPr="002D01C6">
        <w:rPr>
          <w:szCs w:val="26"/>
        </w:rPr>
        <w:t>disability</w:t>
      </w:r>
      <w:r w:rsidRPr="002D01C6">
        <w:rPr>
          <w:szCs w:val="26"/>
        </w:rPr>
        <w:t xml:space="preserve"> that </w:t>
      </w:r>
      <w:r w:rsidR="00ED7E19" w:rsidRPr="002D01C6">
        <w:rPr>
          <w:szCs w:val="26"/>
        </w:rPr>
        <w:t>makes</w:t>
      </w:r>
      <w:r w:rsidR="00ED7E19">
        <w:rPr>
          <w:szCs w:val="26"/>
        </w:rPr>
        <w:t xml:space="preserve"> her unavailable to start school before noon each day</w:t>
      </w:r>
      <w:r w:rsidRPr="00487656">
        <w:rPr>
          <w:szCs w:val="26"/>
        </w:rPr>
        <w:t xml:space="preserve">.  The </w:t>
      </w:r>
      <w:r w:rsidR="00DD1A37">
        <w:rPr>
          <w:szCs w:val="26"/>
        </w:rPr>
        <w:t>parents requested and the District agreed to allow the Student to start her school day after noon each day. The Parents and the District did not agree as to when the Student’s school day should end</w:t>
      </w:r>
      <w:r w:rsidR="004527B4">
        <w:rPr>
          <w:szCs w:val="26"/>
        </w:rPr>
        <w:t>.</w:t>
      </w:r>
      <w:r w:rsidRPr="00487656">
        <w:rPr>
          <w:szCs w:val="26"/>
        </w:rPr>
        <w:t xml:space="preserve"> The Parents filed a due process complaint</w:t>
      </w:r>
      <w:r w:rsidR="004527B4">
        <w:rPr>
          <w:szCs w:val="26"/>
        </w:rPr>
        <w:t xml:space="preserve"> to</w:t>
      </w:r>
      <w:r w:rsidR="00B815FD">
        <w:rPr>
          <w:szCs w:val="26"/>
        </w:rPr>
        <w:t xml:space="preserve"> settle the dispute over the appropriate hours of services the Student needs</w:t>
      </w:r>
      <w:r w:rsidRPr="00487656">
        <w:rPr>
          <w:szCs w:val="26"/>
        </w:rPr>
        <w:t>.</w:t>
      </w:r>
    </w:p>
    <w:p w14:paraId="63712086" w14:textId="77777777" w:rsidR="00FA2CF7" w:rsidRDefault="00FA2CF7" w:rsidP="00FA2CF7">
      <w:pPr>
        <w:jc w:val="both"/>
      </w:pPr>
    </w:p>
    <w:p w14:paraId="7419A0A7" w14:textId="77777777" w:rsidR="00FA2CF7" w:rsidRDefault="00FA2CF7" w:rsidP="00FA2CF7">
      <w:pPr>
        <w:jc w:val="both"/>
      </w:pPr>
      <w:r w:rsidRPr="00B23844">
        <w:rPr>
          <w:b/>
          <w:bCs/>
          <w:u w:val="single"/>
        </w:rPr>
        <w:t>Issue</w:t>
      </w:r>
      <w:r>
        <w:t>:</w:t>
      </w:r>
    </w:p>
    <w:p w14:paraId="163520E1" w14:textId="77777777" w:rsidR="00FA2CF7" w:rsidRDefault="00FA2CF7" w:rsidP="00FA2CF7">
      <w:pPr>
        <w:jc w:val="both"/>
      </w:pPr>
    </w:p>
    <w:p w14:paraId="1FB11B02" w14:textId="5FF4F077" w:rsidR="00FA2CF7" w:rsidRPr="004D56F2" w:rsidRDefault="007015B9" w:rsidP="004D56F2">
      <w:pPr>
        <w:rPr>
          <w:color w:val="000000"/>
          <w:szCs w:val="26"/>
        </w:rPr>
      </w:pPr>
      <w:r w:rsidRPr="00B815FD">
        <w:rPr>
          <w:szCs w:val="26"/>
        </w:rPr>
        <w:t>The Parents alleged that the District denied the Student a FAPE when it failed to provide</w:t>
      </w:r>
      <w:r w:rsidRPr="00B815FD">
        <w:rPr>
          <w:color w:val="000000"/>
          <w:szCs w:val="26"/>
        </w:rPr>
        <w:t xml:space="preserve"> the student</w:t>
      </w:r>
      <w:r w:rsidR="00A97FB0" w:rsidRPr="00B815FD">
        <w:rPr>
          <w:color w:val="000000"/>
          <w:szCs w:val="26"/>
        </w:rPr>
        <w:t xml:space="preserve"> </w:t>
      </w:r>
      <w:r w:rsidRPr="00B815FD">
        <w:rPr>
          <w:color w:val="000000"/>
          <w:szCs w:val="26"/>
        </w:rPr>
        <w:t xml:space="preserve">hours of instruction, </w:t>
      </w:r>
      <w:r w:rsidR="00A97FB0" w:rsidRPr="00B815FD">
        <w:rPr>
          <w:color w:val="000000"/>
          <w:szCs w:val="26"/>
        </w:rPr>
        <w:t>that were</w:t>
      </w:r>
      <w:r w:rsidRPr="00B815FD">
        <w:rPr>
          <w:color w:val="000000"/>
          <w:szCs w:val="26"/>
        </w:rPr>
        <w:t xml:space="preserve"> reasonably calculated to enable the Student to make appropriate</w:t>
      </w:r>
      <w:r w:rsidR="00A97FB0" w:rsidRPr="00B815FD">
        <w:rPr>
          <w:color w:val="000000"/>
          <w:szCs w:val="26"/>
        </w:rPr>
        <w:t xml:space="preserve"> </w:t>
      </w:r>
      <w:r w:rsidRPr="00B815FD">
        <w:rPr>
          <w:color w:val="000000"/>
          <w:szCs w:val="26"/>
        </w:rPr>
        <w:t>educational progress in light of her circumstances</w:t>
      </w:r>
      <w:r w:rsidR="00A97FB0" w:rsidRPr="00B815FD">
        <w:rPr>
          <w:color w:val="000000"/>
          <w:szCs w:val="26"/>
        </w:rPr>
        <w:t xml:space="preserve">. </w:t>
      </w:r>
      <w:r w:rsidRPr="00B815FD">
        <w:rPr>
          <w:color w:val="000000"/>
          <w:szCs w:val="26"/>
        </w:rPr>
        <w:br/>
      </w:r>
    </w:p>
    <w:p w14:paraId="2FCF8FA0" w14:textId="06F75D6B" w:rsidR="00FA2CF7" w:rsidRDefault="00FA2CF7" w:rsidP="00343581">
      <w:pPr>
        <w:jc w:val="both"/>
      </w:pPr>
      <w:r w:rsidRPr="00B23844">
        <w:rPr>
          <w:b/>
          <w:bCs/>
          <w:u w:val="single"/>
        </w:rPr>
        <w:t>Holding</w:t>
      </w:r>
      <w:r>
        <w:t xml:space="preserve">:  </w:t>
      </w:r>
    </w:p>
    <w:p w14:paraId="5AC7747D" w14:textId="30CCB61A" w:rsidR="00FA2CF7" w:rsidRDefault="00FA2CF7" w:rsidP="00FA2CF7">
      <w:pPr>
        <w:jc w:val="both"/>
      </w:pPr>
    </w:p>
    <w:p w14:paraId="27841D08" w14:textId="62172B6C" w:rsidR="00FA2CF7" w:rsidRDefault="00FA2CF7" w:rsidP="00C3529B">
      <w:pPr>
        <w:rPr>
          <w:szCs w:val="26"/>
        </w:rPr>
      </w:pPr>
      <w:r w:rsidRPr="00487656">
        <w:rPr>
          <w:szCs w:val="26"/>
        </w:rPr>
        <w:t xml:space="preserve">The ALJ found that the District failed to </w:t>
      </w:r>
      <w:r w:rsidR="00FA603A">
        <w:rPr>
          <w:szCs w:val="26"/>
        </w:rPr>
        <w:t>provide</w:t>
      </w:r>
      <w:r w:rsidR="00052488">
        <w:rPr>
          <w:szCs w:val="26"/>
        </w:rPr>
        <w:t xml:space="preserve"> an </w:t>
      </w:r>
      <w:r w:rsidR="00C3529B">
        <w:rPr>
          <w:szCs w:val="26"/>
        </w:rPr>
        <w:t>individualized</w:t>
      </w:r>
      <w:r w:rsidR="00052488">
        <w:rPr>
          <w:szCs w:val="26"/>
        </w:rPr>
        <w:t xml:space="preserve"> program formulated </w:t>
      </w:r>
      <w:r w:rsidR="00597117">
        <w:rPr>
          <w:szCs w:val="26"/>
        </w:rPr>
        <w:t>based on the Student’s individual needs. The Student established that the</w:t>
      </w:r>
      <w:r w:rsidR="00FA603A" w:rsidRPr="00FA603A">
        <w:rPr>
          <w:szCs w:val="26"/>
        </w:rPr>
        <w:t xml:space="preserve"> education and planning did not</w:t>
      </w:r>
      <w:r w:rsidR="00822DF3">
        <w:rPr>
          <w:szCs w:val="26"/>
        </w:rPr>
        <w:t xml:space="preserve"> </w:t>
      </w:r>
      <w:r w:rsidR="00FA603A" w:rsidRPr="00FA603A">
        <w:rPr>
          <w:szCs w:val="26"/>
        </w:rPr>
        <w:t>always account for “the special instruction and services which are appropriate to [the</w:t>
      </w:r>
      <w:r w:rsidR="00822DF3">
        <w:rPr>
          <w:szCs w:val="26"/>
        </w:rPr>
        <w:t xml:space="preserve"> S</w:t>
      </w:r>
      <w:r w:rsidR="00FA603A" w:rsidRPr="00FA603A">
        <w:rPr>
          <w:szCs w:val="26"/>
        </w:rPr>
        <w:t>tudent’s] needs.” Instead, whenever there was a conflict between the need to maintain</w:t>
      </w:r>
      <w:r w:rsidR="00822DF3">
        <w:rPr>
          <w:szCs w:val="26"/>
        </w:rPr>
        <w:t xml:space="preserve"> </w:t>
      </w:r>
      <w:r w:rsidR="00FA603A" w:rsidRPr="00FA603A">
        <w:rPr>
          <w:szCs w:val="26"/>
        </w:rPr>
        <w:t>the regular hours of the school’s faculty, and the student’s need for instruction, the regular</w:t>
      </w:r>
      <w:r w:rsidR="00822DF3">
        <w:rPr>
          <w:szCs w:val="26"/>
        </w:rPr>
        <w:t xml:space="preserve"> </w:t>
      </w:r>
      <w:r w:rsidR="00FA603A" w:rsidRPr="00FA603A">
        <w:rPr>
          <w:szCs w:val="26"/>
        </w:rPr>
        <w:t>hours of the faculty was always the prevailing and paramount consideration.</w:t>
      </w:r>
      <w:r w:rsidR="00C3529B">
        <w:rPr>
          <w:szCs w:val="26"/>
        </w:rPr>
        <w:t xml:space="preserve"> T</w:t>
      </w:r>
      <w:r w:rsidR="00C3529B" w:rsidRPr="00C3529B">
        <w:rPr>
          <w:szCs w:val="26"/>
        </w:rPr>
        <w:t>he Student established that her educational program was not</w:t>
      </w:r>
      <w:r w:rsidR="00C3529B">
        <w:rPr>
          <w:szCs w:val="26"/>
        </w:rPr>
        <w:t xml:space="preserve"> </w:t>
      </w:r>
      <w:r w:rsidR="00C3529B" w:rsidRPr="00C3529B">
        <w:rPr>
          <w:szCs w:val="26"/>
        </w:rPr>
        <w:t>“appropriately ambitious in light of [her] circumstances” and that she did not have “the</w:t>
      </w:r>
      <w:r w:rsidR="00C3529B">
        <w:rPr>
          <w:szCs w:val="26"/>
        </w:rPr>
        <w:t xml:space="preserve"> </w:t>
      </w:r>
      <w:r w:rsidR="00C3529B" w:rsidRPr="00C3529B">
        <w:rPr>
          <w:szCs w:val="26"/>
        </w:rPr>
        <w:t>chance to meet challenging objectives.”</w:t>
      </w:r>
    </w:p>
    <w:p w14:paraId="7AC6BF3D" w14:textId="77777777" w:rsidR="00822DF3" w:rsidRDefault="00822DF3" w:rsidP="00FA603A">
      <w:pPr>
        <w:rPr>
          <w:szCs w:val="26"/>
        </w:rPr>
      </w:pPr>
    </w:p>
    <w:p w14:paraId="2BA77B30" w14:textId="3D95F91B" w:rsidR="00FA2CF7" w:rsidRDefault="00FA2CF7" w:rsidP="001F02AF">
      <w:pPr>
        <w:rPr>
          <w:szCs w:val="26"/>
        </w:rPr>
      </w:pPr>
      <w:r w:rsidRPr="00487656">
        <w:rPr>
          <w:szCs w:val="26"/>
        </w:rPr>
        <w:t xml:space="preserve">The ALJ found that </w:t>
      </w:r>
      <w:r w:rsidR="00EB2955">
        <w:rPr>
          <w:szCs w:val="26"/>
        </w:rPr>
        <w:t xml:space="preserve">495 hours of </w:t>
      </w:r>
      <w:r w:rsidR="003368E9">
        <w:rPr>
          <w:szCs w:val="26"/>
        </w:rPr>
        <w:t>compensatory education</w:t>
      </w:r>
      <w:r w:rsidR="00EB2955">
        <w:rPr>
          <w:szCs w:val="26"/>
        </w:rPr>
        <w:t xml:space="preserve"> would fairly remediate the denial of FAPE</w:t>
      </w:r>
      <w:r w:rsidR="00B44D16">
        <w:rPr>
          <w:szCs w:val="26"/>
        </w:rPr>
        <w:t xml:space="preserve">, and the Student’s IEP should include the addition of services </w:t>
      </w:r>
      <w:r w:rsidR="009D3AF0">
        <w:rPr>
          <w:szCs w:val="26"/>
        </w:rPr>
        <w:t>at home between 4:30 and 6:00 p</w:t>
      </w:r>
      <w:r w:rsidR="003368E9">
        <w:rPr>
          <w:szCs w:val="26"/>
        </w:rPr>
        <w:t>.</w:t>
      </w:r>
      <w:r w:rsidR="009D3AF0">
        <w:rPr>
          <w:szCs w:val="26"/>
        </w:rPr>
        <w:t>m</w:t>
      </w:r>
      <w:r w:rsidR="003368E9">
        <w:rPr>
          <w:szCs w:val="26"/>
        </w:rPr>
        <w:t>.</w:t>
      </w:r>
      <w:r w:rsidR="009D3AF0">
        <w:rPr>
          <w:szCs w:val="26"/>
        </w:rPr>
        <w:t xml:space="preserve"> each school day. </w:t>
      </w:r>
      <w:r w:rsidR="00EB2955">
        <w:rPr>
          <w:szCs w:val="26"/>
        </w:rPr>
        <w:t xml:space="preserve"> </w:t>
      </w:r>
    </w:p>
    <w:p w14:paraId="1BB9D849" w14:textId="0E420BB0" w:rsidR="00D10D0C" w:rsidRDefault="00D10D0C" w:rsidP="00D10D0C">
      <w:pPr>
        <w:rPr>
          <w:b/>
          <w:bCs/>
          <w:szCs w:val="26"/>
        </w:rPr>
      </w:pPr>
    </w:p>
    <w:p w14:paraId="5A4127D1" w14:textId="33099DBD" w:rsidR="00FA5937" w:rsidRDefault="00D10D0C" w:rsidP="00FA5937">
      <w:pPr>
        <w:rPr>
          <w:szCs w:val="26"/>
        </w:rPr>
      </w:pPr>
      <w:r w:rsidRPr="00D10D0C">
        <w:rPr>
          <w:szCs w:val="26"/>
        </w:rPr>
        <w:t>* RRM represented the District</w:t>
      </w:r>
    </w:p>
    <w:p w14:paraId="12F539C6" w14:textId="7F5BE188" w:rsidR="00654ECB" w:rsidRDefault="00971590" w:rsidP="00FA5937">
      <w:pPr>
        <w:rPr>
          <w:szCs w:val="26"/>
        </w:rPr>
      </w:pPr>
      <w:r>
        <w:rPr>
          <w:szCs w:val="26"/>
        </w:rPr>
        <w:t>*</w:t>
      </w:r>
      <w:r w:rsidR="0050280D">
        <w:rPr>
          <w:szCs w:val="26"/>
        </w:rPr>
        <w:t>*</w:t>
      </w:r>
      <w:r w:rsidRPr="00861FD4">
        <w:rPr>
          <w:szCs w:val="26"/>
        </w:rPr>
        <w:t xml:space="preserve">Appeal filed to </w:t>
      </w:r>
      <w:r w:rsidR="00861FD4" w:rsidRPr="00861FD4">
        <w:rPr>
          <w:szCs w:val="26"/>
        </w:rPr>
        <w:t>United States District Court for the District of Minnesota</w:t>
      </w:r>
      <w:r w:rsidR="00861FD4">
        <w:rPr>
          <w:szCs w:val="26"/>
        </w:rPr>
        <w:t xml:space="preserve"> </w:t>
      </w:r>
    </w:p>
    <w:p w14:paraId="6988659D" w14:textId="37A6F04D" w:rsidR="00343581" w:rsidRDefault="00343581" w:rsidP="00FA5937">
      <w:pPr>
        <w:rPr>
          <w:szCs w:val="26"/>
        </w:rPr>
      </w:pPr>
    </w:p>
    <w:p w14:paraId="1A5D81C2" w14:textId="6F141DCB" w:rsidR="004D56F2" w:rsidRDefault="004D56F2" w:rsidP="00FA5937">
      <w:pPr>
        <w:rPr>
          <w:szCs w:val="26"/>
        </w:rPr>
      </w:pPr>
    </w:p>
    <w:p w14:paraId="71C7EB94" w14:textId="4F0866A7" w:rsidR="004D56F2" w:rsidRDefault="004D56F2" w:rsidP="00FA5937">
      <w:pPr>
        <w:rPr>
          <w:szCs w:val="26"/>
        </w:rPr>
      </w:pPr>
    </w:p>
    <w:p w14:paraId="1056EF69" w14:textId="77777777" w:rsidR="004D56F2" w:rsidRDefault="004D56F2" w:rsidP="00FA5937">
      <w:pPr>
        <w:rPr>
          <w:szCs w:val="26"/>
        </w:rPr>
      </w:pPr>
    </w:p>
    <w:p w14:paraId="53108CE4" w14:textId="77777777" w:rsidR="001F02AF" w:rsidRDefault="001F02AF" w:rsidP="00FA5937">
      <w:pPr>
        <w:rPr>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A5937" w14:paraId="18007516" w14:textId="77777777" w:rsidTr="00930F80">
        <w:tc>
          <w:tcPr>
            <w:tcW w:w="9350" w:type="dxa"/>
            <w:shd w:val="clear" w:color="auto" w:fill="auto"/>
          </w:tcPr>
          <w:p w14:paraId="10A1532C" w14:textId="7E8C3B0F" w:rsidR="00FA5937" w:rsidRPr="00D10D0C" w:rsidRDefault="00FA5937" w:rsidP="00930F80">
            <w:pPr>
              <w:rPr>
                <w:rFonts w:eastAsia="Calibri"/>
                <w:b/>
                <w:bCs/>
                <w:szCs w:val="22"/>
              </w:rPr>
            </w:pPr>
            <w:r w:rsidRPr="00FA5937">
              <w:rPr>
                <w:rFonts w:eastAsia="Calibri"/>
                <w:b/>
                <w:bCs/>
                <w:i/>
                <w:iCs/>
                <w:szCs w:val="22"/>
              </w:rPr>
              <w:lastRenderedPageBreak/>
              <w:t>Fargo Public School v. C.</w:t>
            </w:r>
            <w:r w:rsidR="00F84821">
              <w:rPr>
                <w:rFonts w:eastAsia="Calibri"/>
                <w:b/>
                <w:bCs/>
                <w:i/>
                <w:iCs/>
                <w:szCs w:val="22"/>
              </w:rPr>
              <w:t>B</w:t>
            </w:r>
            <w:r w:rsidRPr="00FA5937">
              <w:rPr>
                <w:rFonts w:eastAsia="Calibri"/>
                <w:b/>
                <w:bCs/>
                <w:i/>
                <w:iCs/>
                <w:szCs w:val="22"/>
              </w:rPr>
              <w:t>.</w:t>
            </w:r>
            <w:r>
              <w:rPr>
                <w:rFonts w:eastAsia="Calibri"/>
                <w:b/>
                <w:bCs/>
                <w:szCs w:val="22"/>
              </w:rPr>
              <w:t>, OAH Docket No. 20200396 (</w:t>
            </w:r>
            <w:r w:rsidR="003A5277">
              <w:rPr>
                <w:rFonts w:eastAsia="Calibri"/>
                <w:b/>
                <w:bCs/>
                <w:szCs w:val="22"/>
              </w:rPr>
              <w:t>Hogan</w:t>
            </w:r>
            <w:r>
              <w:rPr>
                <w:rFonts w:eastAsia="Calibri"/>
                <w:b/>
                <w:bCs/>
                <w:szCs w:val="22"/>
              </w:rPr>
              <w:t xml:space="preserve">, </w:t>
            </w:r>
            <w:r w:rsidR="00F84821">
              <w:rPr>
                <w:rFonts w:eastAsia="Calibri"/>
                <w:b/>
                <w:bCs/>
                <w:szCs w:val="22"/>
              </w:rPr>
              <w:t>ALJ</w:t>
            </w:r>
            <w:r w:rsidR="00CB0279">
              <w:rPr>
                <w:rFonts w:eastAsia="Calibri"/>
                <w:b/>
                <w:bCs/>
                <w:szCs w:val="22"/>
              </w:rPr>
              <w:t xml:space="preserve">, </w:t>
            </w:r>
            <w:r>
              <w:rPr>
                <w:rFonts w:eastAsia="Calibri"/>
                <w:b/>
                <w:bCs/>
                <w:szCs w:val="22"/>
              </w:rPr>
              <w:t>Mar. 5, 2021)</w:t>
            </w:r>
          </w:p>
        </w:tc>
      </w:tr>
    </w:tbl>
    <w:p w14:paraId="64988603" w14:textId="77777777" w:rsidR="00FA5937" w:rsidRPr="00FA5937" w:rsidRDefault="00FA5937" w:rsidP="00FA5937">
      <w:pPr>
        <w:jc w:val="both"/>
        <w:rPr>
          <w:bCs/>
        </w:rPr>
      </w:pPr>
    </w:p>
    <w:p w14:paraId="4A5A03B2" w14:textId="60AD7E52" w:rsidR="00FA5937" w:rsidRDefault="00FA5937" w:rsidP="00FA5937">
      <w:pPr>
        <w:jc w:val="both"/>
      </w:pPr>
      <w:r w:rsidRPr="00FC79FE">
        <w:rPr>
          <w:b/>
          <w:bCs/>
          <w:u w:val="single"/>
        </w:rPr>
        <w:t>Background Information</w:t>
      </w:r>
      <w:r>
        <w:t>:</w:t>
      </w:r>
    </w:p>
    <w:p w14:paraId="7AD3FA42" w14:textId="3134BA73" w:rsidR="00CB0279" w:rsidRDefault="00CB0279" w:rsidP="00FA5937">
      <w:pPr>
        <w:jc w:val="both"/>
      </w:pPr>
    </w:p>
    <w:p w14:paraId="2185B75A" w14:textId="6815A55C" w:rsidR="00D646BB" w:rsidRDefault="00B86BDD" w:rsidP="00FA5937">
      <w:pPr>
        <w:jc w:val="both"/>
      </w:pPr>
      <w:r>
        <w:t xml:space="preserve">C.B. is a third grade student with diagnoses of ASD and PTSD in Fargo Public Schools (“FPS”).  </w:t>
      </w:r>
      <w:r w:rsidR="00D646BB">
        <w:t xml:space="preserve">C.B. qualifies for special education services under the disability category of autism.  </w:t>
      </w:r>
    </w:p>
    <w:p w14:paraId="6D2A01FC" w14:textId="77777777" w:rsidR="00D646BB" w:rsidRDefault="00D646BB" w:rsidP="00FA5937">
      <w:pPr>
        <w:jc w:val="both"/>
      </w:pPr>
    </w:p>
    <w:p w14:paraId="3363EDD5" w14:textId="50D8C12F" w:rsidR="00B86BDD" w:rsidRDefault="00D646BB" w:rsidP="00FA5937">
      <w:pPr>
        <w:jc w:val="both"/>
      </w:pPr>
      <w:r>
        <w:t xml:space="preserve">In </w:t>
      </w:r>
      <w:r w:rsidR="00D80050">
        <w:t>1st</w:t>
      </w:r>
      <w:r>
        <w:t xml:space="preserve"> grade</w:t>
      </w:r>
      <w:r w:rsidR="00D80050">
        <w:t xml:space="preserve"> (2018-19 school year)</w:t>
      </w:r>
      <w:r>
        <w:t xml:space="preserve">, C.B. attended Kennedy Elementary School (“Kennedy”).  In March, the IEP </w:t>
      </w:r>
      <w:r w:rsidR="00983474">
        <w:t>team</w:t>
      </w:r>
      <w:r>
        <w:t xml:space="preserve"> </w:t>
      </w:r>
      <w:r w:rsidR="00983474">
        <w:t xml:space="preserve">decided to </w:t>
      </w:r>
      <w:r>
        <w:t xml:space="preserve">place </w:t>
      </w:r>
      <w:r w:rsidR="00983474">
        <w:t>C.B.</w:t>
      </w:r>
      <w:r>
        <w:t xml:space="preserve"> in a high functioning autism program at Madison Elementary School (“Madison</w:t>
      </w:r>
      <w:r w:rsidR="00D80050">
        <w:t xml:space="preserve"> Program”) </w:t>
      </w:r>
      <w:r w:rsidR="00427E64">
        <w:t>beginning at the start of the 2019-20 school year</w:t>
      </w:r>
      <w:r>
        <w:t>.</w:t>
      </w:r>
    </w:p>
    <w:p w14:paraId="32E55449" w14:textId="22DF3E53" w:rsidR="00D646BB" w:rsidRDefault="00D646BB" w:rsidP="00FA5937">
      <w:pPr>
        <w:jc w:val="both"/>
      </w:pPr>
    </w:p>
    <w:p w14:paraId="46C5006B" w14:textId="21759ADB" w:rsidR="00427E64" w:rsidRDefault="00D646BB" w:rsidP="00FA5937">
      <w:pPr>
        <w:jc w:val="both"/>
      </w:pPr>
      <w:r>
        <w:t xml:space="preserve">In </w:t>
      </w:r>
      <w:r w:rsidR="00D80050">
        <w:t>2nd</w:t>
      </w:r>
      <w:r>
        <w:t xml:space="preserve"> grade (2019-20 school year), C.B. began school </w:t>
      </w:r>
      <w:r w:rsidR="00D80050">
        <w:t xml:space="preserve">in the Madison Program.  It was a setting C placement (inside regular, general classroom for less than 40% of the day). </w:t>
      </w:r>
      <w:r w:rsidR="00D80050" w:rsidRPr="00427E64">
        <w:t xml:space="preserve"> </w:t>
      </w:r>
      <w:r w:rsidR="001F2413">
        <w:t>The program was “designed for students with autism that are at grade level o</w:t>
      </w:r>
      <w:r w:rsidR="00FA0FF5">
        <w:t>r</w:t>
      </w:r>
      <w:r w:rsidR="001F2413">
        <w:t xml:space="preserve"> above academically.”  C.B. made a “lot of progress in C.B.’s school behavior and academic progress.”  </w:t>
      </w:r>
      <w:r w:rsidR="00ED0008">
        <w:t>In July 2020</w:t>
      </w:r>
      <w:r w:rsidR="00D80050">
        <w:t xml:space="preserve">, </w:t>
      </w:r>
      <w:r w:rsidR="001F2413">
        <w:t>C.B.’s IEP team agreed upon a new IEP</w:t>
      </w:r>
      <w:r w:rsidR="00D80050">
        <w:t xml:space="preserve"> that designated the serving school as Madison and </w:t>
      </w:r>
      <w:r w:rsidR="00427E64">
        <w:t>kept</w:t>
      </w:r>
      <w:r w:rsidR="001F2413">
        <w:t xml:space="preserve"> C.B. in a setting C education environment.  </w:t>
      </w:r>
      <w:r w:rsidR="00ED0008">
        <w:t xml:space="preserve"> </w:t>
      </w:r>
      <w:r w:rsidR="00427E64">
        <w:t xml:space="preserve"> </w:t>
      </w:r>
    </w:p>
    <w:p w14:paraId="3DF687C6" w14:textId="582E6FF7" w:rsidR="00427E64" w:rsidRDefault="00427E64" w:rsidP="00FA5937">
      <w:pPr>
        <w:jc w:val="both"/>
      </w:pPr>
    </w:p>
    <w:p w14:paraId="63636BA9" w14:textId="528BEA9F" w:rsidR="00983474" w:rsidRDefault="00427E64" w:rsidP="00FA5937">
      <w:pPr>
        <w:jc w:val="both"/>
      </w:pPr>
      <w:r>
        <w:t xml:space="preserve">During </w:t>
      </w:r>
      <w:r w:rsidR="00D80050">
        <w:t>3rd</w:t>
      </w:r>
      <w:r>
        <w:t xml:space="preserve"> grade (2020-21 school year), C.B. has not yet attended school in-person.  This </w:t>
      </w:r>
      <w:r w:rsidR="001F02AF">
        <w:t>is the case</w:t>
      </w:r>
      <w:r>
        <w:t xml:space="preserve"> because of the following events.  First, </w:t>
      </w:r>
      <w:r w:rsidR="00ED0008">
        <w:t xml:space="preserve">FPS was unable to hire a special education teacher for the </w:t>
      </w:r>
      <w:r w:rsidR="00D80050">
        <w:t>Madison Program</w:t>
      </w:r>
      <w:r w:rsidR="00ED0008">
        <w:t xml:space="preserve"> and decided to close </w:t>
      </w:r>
      <w:r w:rsidR="00D80050">
        <w:t>it</w:t>
      </w:r>
      <w:r w:rsidR="00ED0008">
        <w:t xml:space="preserve">.  </w:t>
      </w:r>
      <w:r w:rsidR="00D80050">
        <w:t>Second</w:t>
      </w:r>
      <w:r w:rsidR="00ED0008">
        <w:t>, FPS determined that C.B.’s IEP could best be implemented at Eagles</w:t>
      </w:r>
      <w:r w:rsidR="00D80050">
        <w:t xml:space="preserve"> Elementary (“Eagles”)</w:t>
      </w:r>
      <w:r w:rsidR="004F453D">
        <w:t xml:space="preserve"> in the Nest program</w:t>
      </w:r>
      <w:r w:rsidR="00D80050">
        <w:t xml:space="preserve"> </w:t>
      </w:r>
      <w:r w:rsidR="00ED0008">
        <w:t xml:space="preserve">and proposed </w:t>
      </w:r>
      <w:r w:rsidR="00D80050">
        <w:t>it</w:t>
      </w:r>
      <w:r w:rsidR="00ED0008">
        <w:t xml:space="preserve"> as the placement for C.B</w:t>
      </w:r>
      <w:r w:rsidR="00983474">
        <w:t xml:space="preserve">.  </w:t>
      </w:r>
      <w:r w:rsidR="001F02AF">
        <w:t>Nest is a setting C program.  “M</w:t>
      </w:r>
      <w:r w:rsidR="00FA0FF5">
        <w:t>uch of the programming offered at Eagles was used successfully with C.B. at Madison”</w:t>
      </w:r>
      <w:r w:rsidR="004F453D">
        <w:t xml:space="preserve"> </w:t>
      </w:r>
      <w:r w:rsidR="001F02AF">
        <w:t>and m</w:t>
      </w:r>
      <w:r w:rsidR="004F453D">
        <w:t>ultiple witnesses testified that Eagles would be a good placement for C.B.</w:t>
      </w:r>
      <w:r w:rsidR="00D80050">
        <w:t xml:space="preserve">  Third, C.B.’s parents objected to the placement at Eagles.</w:t>
      </w:r>
      <w:r w:rsidR="001F02AF">
        <w:t xml:space="preserve">  </w:t>
      </w:r>
    </w:p>
    <w:p w14:paraId="12807675" w14:textId="77777777" w:rsidR="00B86BDD" w:rsidRDefault="00B86BDD" w:rsidP="00FA5937">
      <w:pPr>
        <w:jc w:val="both"/>
      </w:pPr>
    </w:p>
    <w:p w14:paraId="4EE1AD03" w14:textId="2F2FC7AA" w:rsidR="00CB0279" w:rsidRDefault="00B86BDD" w:rsidP="00FA5937">
      <w:pPr>
        <w:jc w:val="both"/>
      </w:pPr>
      <w:r>
        <w:t>FPS</w:t>
      </w:r>
      <w:r w:rsidR="00CB0279">
        <w:t xml:space="preserve"> filed a due process complaint </w:t>
      </w:r>
      <w:r w:rsidR="00F84821">
        <w:t xml:space="preserve">requesting an order implementing C.B.’s </w:t>
      </w:r>
      <w:r w:rsidR="001F02AF">
        <w:t>IEP in the Nest program</w:t>
      </w:r>
      <w:r w:rsidR="00F84821">
        <w:t xml:space="preserve"> at Eagles Elementary.</w:t>
      </w:r>
    </w:p>
    <w:p w14:paraId="2E27C8FA" w14:textId="77777777" w:rsidR="00D80050" w:rsidRDefault="00D80050" w:rsidP="00FA5937">
      <w:pPr>
        <w:jc w:val="both"/>
      </w:pPr>
    </w:p>
    <w:p w14:paraId="34081AEB" w14:textId="38A85DEB" w:rsidR="00FA5937" w:rsidRDefault="00FA5937" w:rsidP="00FA5937">
      <w:pPr>
        <w:jc w:val="both"/>
      </w:pPr>
      <w:r w:rsidRPr="00B23844">
        <w:rPr>
          <w:b/>
          <w:bCs/>
          <w:u w:val="single"/>
        </w:rPr>
        <w:t>Issue</w:t>
      </w:r>
      <w:r>
        <w:t>:</w:t>
      </w:r>
    </w:p>
    <w:p w14:paraId="4AAABDEE" w14:textId="13453971" w:rsidR="00CB0279" w:rsidRDefault="00CB0279" w:rsidP="00FA5937">
      <w:pPr>
        <w:jc w:val="both"/>
      </w:pPr>
    </w:p>
    <w:p w14:paraId="61B95FB1" w14:textId="324630C3" w:rsidR="00CB0279" w:rsidRDefault="00CB0279" w:rsidP="00FA5937">
      <w:pPr>
        <w:jc w:val="both"/>
      </w:pPr>
      <w:r>
        <w:t xml:space="preserve">Whether </w:t>
      </w:r>
      <w:r w:rsidR="00D80050">
        <w:t xml:space="preserve">changing the serving school from Madison to Eagles was a </w:t>
      </w:r>
      <w:r>
        <w:t>change of placement?</w:t>
      </w:r>
    </w:p>
    <w:p w14:paraId="282A1C01" w14:textId="72811B1E" w:rsidR="00F84821" w:rsidRDefault="00F84821" w:rsidP="00FA5937">
      <w:pPr>
        <w:jc w:val="both"/>
      </w:pPr>
    </w:p>
    <w:p w14:paraId="5DFA360C" w14:textId="4A5C9247" w:rsidR="00F84821" w:rsidRDefault="00F84821" w:rsidP="00FA5937">
      <w:pPr>
        <w:jc w:val="both"/>
      </w:pPr>
      <w:r>
        <w:t xml:space="preserve">Whether </w:t>
      </w:r>
      <w:r w:rsidR="00D80050">
        <w:t xml:space="preserve">FAPE could be provided to C.B. at Eagles? </w:t>
      </w:r>
    </w:p>
    <w:p w14:paraId="282CEBAC" w14:textId="77777777" w:rsidR="00FA5937" w:rsidRDefault="00FA5937" w:rsidP="00FA5937">
      <w:pPr>
        <w:jc w:val="both"/>
      </w:pPr>
    </w:p>
    <w:p w14:paraId="5E59F043" w14:textId="77777777" w:rsidR="00FA5937" w:rsidRDefault="00FA5937" w:rsidP="00FA5937">
      <w:pPr>
        <w:jc w:val="both"/>
      </w:pPr>
      <w:r w:rsidRPr="00B23844">
        <w:rPr>
          <w:b/>
          <w:bCs/>
          <w:u w:val="single"/>
        </w:rPr>
        <w:t>Holding</w:t>
      </w:r>
      <w:r>
        <w:t xml:space="preserve">:  </w:t>
      </w:r>
    </w:p>
    <w:p w14:paraId="747D099F" w14:textId="77777777" w:rsidR="00B86BDD" w:rsidRDefault="00B86BDD" w:rsidP="00890E90">
      <w:pPr>
        <w:rPr>
          <w:szCs w:val="26"/>
          <w:u w:val="single"/>
        </w:rPr>
      </w:pPr>
    </w:p>
    <w:p w14:paraId="0FC249B0" w14:textId="265186CE" w:rsidR="007C79CC" w:rsidRDefault="00B86BDD" w:rsidP="001F2413">
      <w:pPr>
        <w:rPr>
          <w:szCs w:val="26"/>
        </w:rPr>
      </w:pPr>
      <w:r w:rsidRPr="00B86BDD">
        <w:rPr>
          <w:szCs w:val="26"/>
          <w:u w:val="single"/>
        </w:rPr>
        <w:t>Change of Placement</w:t>
      </w:r>
      <w:r>
        <w:rPr>
          <w:szCs w:val="26"/>
        </w:rPr>
        <w:t xml:space="preserve">.  </w:t>
      </w:r>
      <w:r w:rsidR="00C90FD7">
        <w:rPr>
          <w:szCs w:val="26"/>
        </w:rPr>
        <w:t>T</w:t>
      </w:r>
      <w:r w:rsidR="000508A0">
        <w:rPr>
          <w:szCs w:val="26"/>
        </w:rPr>
        <w:t xml:space="preserve">he ALJ held that changing the serving school from Madison to Eagles did not constitute a change in placement.  </w:t>
      </w:r>
      <w:r w:rsidR="007C79CC">
        <w:rPr>
          <w:szCs w:val="26"/>
        </w:rPr>
        <w:t>The ALJ’s conclusion was based on the following.  First, implementing C.B.’s IEP at Eagles will not substantially alter his programing.  The ALJ explained that</w:t>
      </w:r>
      <w:r w:rsidR="00C90FD7">
        <w:rPr>
          <w:szCs w:val="26"/>
        </w:rPr>
        <w:t xml:space="preserve"> the setting C placement will be the same, Eagles staff have appropriate training and experience to provide C.B.</w:t>
      </w:r>
      <w:r w:rsidR="001F02AF">
        <w:rPr>
          <w:szCs w:val="26"/>
        </w:rPr>
        <w:t>’s</w:t>
      </w:r>
      <w:r w:rsidR="00C90FD7">
        <w:rPr>
          <w:szCs w:val="26"/>
        </w:rPr>
        <w:t xml:space="preserve"> instruction, the programing is well suited for C.B. and </w:t>
      </w:r>
      <w:r w:rsidR="00C90FD7">
        <w:rPr>
          <w:szCs w:val="26"/>
        </w:rPr>
        <w:lastRenderedPageBreak/>
        <w:t>maximizes the amount of time he can spend in a general education classroom, and C.B. will be academically near his peers.  Moreover</w:t>
      </w:r>
      <w:r w:rsidR="007C79CC">
        <w:rPr>
          <w:szCs w:val="26"/>
        </w:rPr>
        <w:t>, while C.B.</w:t>
      </w:r>
      <w:r w:rsidR="00C90FD7">
        <w:rPr>
          <w:szCs w:val="26"/>
        </w:rPr>
        <w:t>’s parents argued that C.B.</w:t>
      </w:r>
      <w:r w:rsidR="007C79CC">
        <w:rPr>
          <w:szCs w:val="26"/>
        </w:rPr>
        <w:t xml:space="preserve"> struggles with changes, the ALJ noted that </w:t>
      </w:r>
      <w:r w:rsidR="00C90FD7">
        <w:rPr>
          <w:szCs w:val="26"/>
        </w:rPr>
        <w:t xml:space="preserve">C.B. will be confronted with changes in educational instruction </w:t>
      </w:r>
      <w:r w:rsidR="00E823C6">
        <w:rPr>
          <w:szCs w:val="26"/>
        </w:rPr>
        <w:t>no what school he attends</w:t>
      </w:r>
      <w:r w:rsidR="00C90FD7">
        <w:rPr>
          <w:szCs w:val="26"/>
        </w:rPr>
        <w:t>.</w:t>
      </w:r>
      <w:r w:rsidR="00E823C6">
        <w:rPr>
          <w:szCs w:val="26"/>
        </w:rPr>
        <w:t xml:space="preserve">  </w:t>
      </w:r>
      <w:r w:rsidR="007C79CC">
        <w:rPr>
          <w:szCs w:val="26"/>
        </w:rPr>
        <w:t xml:space="preserve">Second, the change </w:t>
      </w:r>
      <w:r w:rsidR="00CE4743">
        <w:rPr>
          <w:szCs w:val="26"/>
        </w:rPr>
        <w:t>in schools</w:t>
      </w:r>
      <w:r w:rsidR="007C79CC">
        <w:rPr>
          <w:szCs w:val="26"/>
        </w:rPr>
        <w:t xml:space="preserve"> was not because of C.B. or his behavior</w:t>
      </w:r>
      <w:r w:rsidR="00CE4743">
        <w:rPr>
          <w:szCs w:val="26"/>
        </w:rPr>
        <w:t>.  I</w:t>
      </w:r>
      <w:r w:rsidR="007C79CC">
        <w:rPr>
          <w:szCs w:val="26"/>
        </w:rPr>
        <w:t>nstead</w:t>
      </w:r>
      <w:r w:rsidR="00CE4743">
        <w:rPr>
          <w:szCs w:val="26"/>
        </w:rPr>
        <w:t>, it</w:t>
      </w:r>
      <w:r w:rsidR="007C79CC">
        <w:rPr>
          <w:szCs w:val="26"/>
        </w:rPr>
        <w:t xml:space="preserve"> was due to the closing of the </w:t>
      </w:r>
      <w:r w:rsidR="00CE4743">
        <w:rPr>
          <w:szCs w:val="26"/>
        </w:rPr>
        <w:t>Madison Program</w:t>
      </w:r>
      <w:r w:rsidR="007C79CC">
        <w:rPr>
          <w:szCs w:val="26"/>
        </w:rPr>
        <w:t>.</w:t>
      </w:r>
    </w:p>
    <w:p w14:paraId="0C1DC5D9" w14:textId="77777777" w:rsidR="007C79CC" w:rsidRDefault="007C79CC" w:rsidP="00890E90">
      <w:pPr>
        <w:rPr>
          <w:szCs w:val="26"/>
        </w:rPr>
      </w:pPr>
    </w:p>
    <w:p w14:paraId="2BB440D6" w14:textId="17DFC0B1" w:rsidR="007C79CC" w:rsidRDefault="007C79CC" w:rsidP="00890E90">
      <w:pPr>
        <w:rPr>
          <w:szCs w:val="26"/>
        </w:rPr>
      </w:pPr>
      <w:r w:rsidRPr="007C79CC">
        <w:rPr>
          <w:szCs w:val="26"/>
          <w:u w:val="single"/>
        </w:rPr>
        <w:t>FAPE</w:t>
      </w:r>
      <w:r>
        <w:rPr>
          <w:szCs w:val="26"/>
        </w:rPr>
        <w:t>.  The ALJ held that FAPE can be provided at Eagles.</w:t>
      </w:r>
      <w:r w:rsidR="00987A0A">
        <w:rPr>
          <w:szCs w:val="26"/>
        </w:rPr>
        <w:t xml:space="preserve">  </w:t>
      </w:r>
      <w:r w:rsidR="00535C5F">
        <w:rPr>
          <w:szCs w:val="26"/>
        </w:rPr>
        <w:t xml:space="preserve">The ALJ’s conclusion was based on the following.  First, the Nest is not restricted to students with an </w:t>
      </w:r>
      <w:r w:rsidR="001F02AF">
        <w:rPr>
          <w:szCs w:val="26"/>
        </w:rPr>
        <w:t>emotional disturbance (“</w:t>
      </w:r>
      <w:r w:rsidR="00535C5F">
        <w:rPr>
          <w:szCs w:val="26"/>
        </w:rPr>
        <w:t>ED</w:t>
      </w:r>
      <w:r w:rsidR="001F02AF">
        <w:rPr>
          <w:szCs w:val="26"/>
        </w:rPr>
        <w:t>”)</w:t>
      </w:r>
      <w:r w:rsidR="00535C5F">
        <w:rPr>
          <w:szCs w:val="26"/>
        </w:rPr>
        <w:t xml:space="preserve"> diagnosis and in fact currently has </w:t>
      </w:r>
      <w:r w:rsidR="00CE4743">
        <w:rPr>
          <w:szCs w:val="26"/>
        </w:rPr>
        <w:t>a</w:t>
      </w:r>
      <w:r w:rsidR="00535C5F">
        <w:rPr>
          <w:szCs w:val="26"/>
        </w:rPr>
        <w:t xml:space="preserve"> student with autism </w:t>
      </w:r>
      <w:r w:rsidR="00CE4743">
        <w:rPr>
          <w:szCs w:val="26"/>
        </w:rPr>
        <w:t>in the</w:t>
      </w:r>
      <w:r w:rsidR="00535C5F">
        <w:rPr>
          <w:szCs w:val="26"/>
        </w:rPr>
        <w:t xml:space="preserve"> program.  Second, </w:t>
      </w:r>
      <w:r w:rsidR="00987A0A">
        <w:rPr>
          <w:szCs w:val="26"/>
        </w:rPr>
        <w:t>Eagles staff have received trauma training, are willing to attend training specific to C.B</w:t>
      </w:r>
      <w:r w:rsidR="00CA35F1">
        <w:rPr>
          <w:szCs w:val="26"/>
        </w:rPr>
        <w:t>.</w:t>
      </w:r>
      <w:r w:rsidR="00987A0A">
        <w:rPr>
          <w:szCs w:val="26"/>
        </w:rPr>
        <w:t>, and are prepared to develop and provide programming specifically designed for C.B.</w:t>
      </w:r>
    </w:p>
    <w:p w14:paraId="5BE2F7F0" w14:textId="2D4E8A01" w:rsidR="00CB0279" w:rsidRDefault="00CB0279" w:rsidP="00890E90">
      <w:pPr>
        <w:rPr>
          <w:szCs w:val="26"/>
        </w:rPr>
      </w:pPr>
    </w:p>
    <w:p w14:paraId="39111DB5" w14:textId="7E2B2455" w:rsidR="00CB0279" w:rsidRDefault="00F84821" w:rsidP="00890E90">
      <w:pPr>
        <w:rPr>
          <w:szCs w:val="26"/>
        </w:rPr>
      </w:pPr>
      <w:r>
        <w:rPr>
          <w:szCs w:val="26"/>
        </w:rPr>
        <w:t>* RRM represented FPS</w:t>
      </w:r>
    </w:p>
    <w:p w14:paraId="52C839B1" w14:textId="77777777" w:rsidR="000834C9" w:rsidRDefault="000834C9" w:rsidP="00343581">
      <w:pPr>
        <w:rPr>
          <w:b/>
          <w:szCs w:val="26"/>
          <w:u w:val="single"/>
        </w:rPr>
        <w:sectPr w:rsidR="000834C9" w:rsidSect="00EB1CDB">
          <w:pgSz w:w="12240" w:h="15840" w:code="1"/>
          <w:pgMar w:top="1440" w:right="1008" w:bottom="1440" w:left="1296" w:header="720" w:footer="720" w:gutter="0"/>
          <w:cols w:space="720"/>
          <w:titlePg/>
        </w:sectPr>
      </w:pPr>
    </w:p>
    <w:p w14:paraId="640CEF54" w14:textId="1656506E" w:rsidR="00132465" w:rsidRPr="00894171" w:rsidRDefault="00132465" w:rsidP="00343581">
      <w:pPr>
        <w:jc w:val="center"/>
        <w:rPr>
          <w:b/>
          <w:bCs/>
          <w:kern w:val="32"/>
          <w:szCs w:val="26"/>
          <w:u w:val="single"/>
        </w:rPr>
      </w:pPr>
      <w:r w:rsidRPr="00F5249B">
        <w:rPr>
          <w:b/>
          <w:bCs/>
          <w:kern w:val="32"/>
          <w:szCs w:val="26"/>
          <w:u w:val="single"/>
        </w:rPr>
        <w:lastRenderedPageBreak/>
        <w:t xml:space="preserve">Cases Before </w:t>
      </w:r>
      <w:r w:rsidR="00162D37">
        <w:rPr>
          <w:b/>
          <w:bCs/>
          <w:kern w:val="32"/>
          <w:szCs w:val="26"/>
          <w:u w:val="single"/>
        </w:rPr>
        <w:t xml:space="preserve">State Education </w:t>
      </w:r>
      <w:r w:rsidR="000D4B43">
        <w:rPr>
          <w:b/>
          <w:bCs/>
          <w:kern w:val="32"/>
          <w:szCs w:val="26"/>
          <w:u w:val="single"/>
        </w:rPr>
        <w:t>Agencies</w:t>
      </w:r>
    </w:p>
    <w:p w14:paraId="050C7FC1" w14:textId="67E910AF" w:rsidR="003C7C5B" w:rsidRDefault="003C7C5B" w:rsidP="00132465">
      <w:pPr>
        <w:rPr>
          <w:b/>
          <w:szCs w:val="26"/>
          <w:u w:val="single"/>
        </w:rPr>
      </w:pPr>
    </w:p>
    <w:p w14:paraId="733200B5" w14:textId="77CCD863" w:rsidR="00162D37" w:rsidRPr="00162D37" w:rsidRDefault="001B1CE9" w:rsidP="00162D37">
      <w:pPr>
        <w:numPr>
          <w:ilvl w:val="0"/>
          <w:numId w:val="7"/>
        </w:numPr>
        <w:rPr>
          <w:b/>
          <w:szCs w:val="26"/>
        </w:rPr>
      </w:pPr>
      <w:r w:rsidRPr="00BE04D3">
        <w:rPr>
          <w:b/>
          <w:szCs w:val="26"/>
          <w:u w:val="single"/>
        </w:rPr>
        <w:t>FAPE</w:t>
      </w:r>
      <w:r w:rsidR="00081B0A">
        <w:rPr>
          <w:b/>
          <w:szCs w:val="26"/>
          <w:u w:val="single"/>
        </w:rPr>
        <w:t xml:space="preserve">, </w:t>
      </w:r>
      <w:r w:rsidR="00162D37" w:rsidRPr="00BE04D3">
        <w:rPr>
          <w:b/>
          <w:szCs w:val="26"/>
          <w:u w:val="single"/>
        </w:rPr>
        <w:t>Compensatory Education</w:t>
      </w:r>
      <w:r w:rsidR="00081B0A">
        <w:rPr>
          <w:b/>
          <w:szCs w:val="26"/>
          <w:u w:val="single"/>
        </w:rPr>
        <w:t>, and Transportation</w:t>
      </w:r>
      <w:r w:rsidR="00162D37">
        <w:rPr>
          <w:b/>
          <w:szCs w:val="26"/>
        </w:rPr>
        <w:t>.</w:t>
      </w:r>
    </w:p>
    <w:p w14:paraId="13DB877A" w14:textId="77777777" w:rsidR="00162D37" w:rsidRDefault="00162D37" w:rsidP="00132465">
      <w:pPr>
        <w:rPr>
          <w:b/>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32465" w:rsidRPr="00F5249B" w14:paraId="24583328" w14:textId="77777777" w:rsidTr="008353A1">
        <w:tc>
          <w:tcPr>
            <w:tcW w:w="9350" w:type="dxa"/>
            <w:shd w:val="clear" w:color="auto" w:fill="auto"/>
          </w:tcPr>
          <w:p w14:paraId="2AD40F35" w14:textId="5201D755" w:rsidR="00132465" w:rsidRPr="00D10D0C" w:rsidRDefault="00162D37" w:rsidP="008353A1">
            <w:pPr>
              <w:rPr>
                <w:rFonts w:eastAsia="Calibri"/>
                <w:b/>
                <w:bCs/>
                <w:szCs w:val="26"/>
              </w:rPr>
            </w:pPr>
            <w:r>
              <w:rPr>
                <w:rFonts w:eastAsia="Calibri"/>
                <w:b/>
                <w:bCs/>
                <w:szCs w:val="26"/>
              </w:rPr>
              <w:t xml:space="preserve">Minnesota Department of Education </w:t>
            </w:r>
            <w:r w:rsidR="00132465" w:rsidRPr="00D10D0C">
              <w:rPr>
                <w:rFonts w:eastAsia="Calibri"/>
                <w:b/>
                <w:bCs/>
                <w:szCs w:val="26"/>
              </w:rPr>
              <w:t>Complaint Decision 21-0</w:t>
            </w:r>
            <w:r w:rsidR="00571591">
              <w:rPr>
                <w:rFonts w:eastAsia="Calibri"/>
                <w:b/>
                <w:bCs/>
                <w:szCs w:val="26"/>
              </w:rPr>
              <w:t>54</w:t>
            </w:r>
            <w:r w:rsidR="00132465" w:rsidRPr="00D10D0C">
              <w:rPr>
                <w:rFonts w:eastAsia="Calibri"/>
                <w:b/>
                <w:bCs/>
                <w:szCs w:val="26"/>
              </w:rPr>
              <w:t>C</w:t>
            </w:r>
          </w:p>
        </w:tc>
      </w:tr>
    </w:tbl>
    <w:p w14:paraId="66AF4345" w14:textId="77777777" w:rsidR="00132465" w:rsidRPr="00F5249B" w:rsidRDefault="00132465" w:rsidP="00132465">
      <w:pPr>
        <w:rPr>
          <w:szCs w:val="26"/>
          <w:u w:val="single"/>
        </w:rPr>
      </w:pPr>
    </w:p>
    <w:p w14:paraId="6CB4A1AE" w14:textId="77777777" w:rsidR="00132465" w:rsidRDefault="00132465" w:rsidP="00132465">
      <w:pPr>
        <w:rPr>
          <w:szCs w:val="26"/>
        </w:rPr>
      </w:pPr>
      <w:r w:rsidRPr="00F5249B">
        <w:rPr>
          <w:b/>
          <w:bCs/>
          <w:szCs w:val="26"/>
          <w:u w:val="single"/>
        </w:rPr>
        <w:t>Background Information</w:t>
      </w:r>
      <w:r w:rsidRPr="00F5249B">
        <w:rPr>
          <w:szCs w:val="26"/>
        </w:rPr>
        <w:t xml:space="preserve">:  </w:t>
      </w:r>
    </w:p>
    <w:p w14:paraId="68AB7476" w14:textId="77777777" w:rsidR="00132465" w:rsidRDefault="00132465" w:rsidP="00132465">
      <w:pPr>
        <w:rPr>
          <w:szCs w:val="26"/>
        </w:rPr>
      </w:pPr>
    </w:p>
    <w:p w14:paraId="279FD565" w14:textId="66166906" w:rsidR="00C76B10" w:rsidRPr="00E518F4" w:rsidRDefault="00115ABF" w:rsidP="00115ABF">
      <w:pPr>
        <w:rPr>
          <w:szCs w:val="26"/>
        </w:rPr>
      </w:pPr>
      <w:r w:rsidRPr="00115ABF">
        <w:rPr>
          <w:szCs w:val="26"/>
        </w:rPr>
        <w:t>The Student’s individualized education program (IEP) in effect during the 2019-20</w:t>
      </w:r>
      <w:r w:rsidRPr="00E518F4">
        <w:rPr>
          <w:szCs w:val="26"/>
        </w:rPr>
        <w:t xml:space="preserve"> included one speech/language goal related to the Student’s articulation needs and provided the Student with 20 minutes of direct speech/language services, nine times a month. </w:t>
      </w:r>
      <w:r w:rsidR="00625FB2" w:rsidRPr="00E518F4">
        <w:rPr>
          <w:szCs w:val="26"/>
        </w:rPr>
        <w:t xml:space="preserve">In February of 2020 the </w:t>
      </w:r>
      <w:r w:rsidR="00634520" w:rsidRPr="00E518F4">
        <w:rPr>
          <w:szCs w:val="26"/>
        </w:rPr>
        <w:t>Complainant</w:t>
      </w:r>
      <w:r w:rsidR="00625FB2" w:rsidRPr="00E518F4">
        <w:rPr>
          <w:szCs w:val="26"/>
        </w:rPr>
        <w:t xml:space="preserve"> </w:t>
      </w:r>
      <w:r w:rsidR="00634520" w:rsidRPr="00E518F4">
        <w:rPr>
          <w:szCs w:val="26"/>
        </w:rPr>
        <w:t>obtained</w:t>
      </w:r>
      <w:r w:rsidR="00625FB2" w:rsidRPr="00E518F4">
        <w:rPr>
          <w:szCs w:val="26"/>
        </w:rPr>
        <w:t xml:space="preserve"> an outside evaluation of the student which described a new diagnosis </w:t>
      </w:r>
      <w:r w:rsidR="00634520" w:rsidRPr="00E518F4">
        <w:rPr>
          <w:szCs w:val="26"/>
        </w:rPr>
        <w:t xml:space="preserve">of </w:t>
      </w:r>
      <w:r w:rsidR="00081B0A" w:rsidRPr="00E518F4">
        <w:rPr>
          <w:szCs w:val="26"/>
        </w:rPr>
        <w:t>attention deficit hyperactivity disorder</w:t>
      </w:r>
      <w:r w:rsidR="00625FB2" w:rsidRPr="00E518F4">
        <w:rPr>
          <w:szCs w:val="26"/>
        </w:rPr>
        <w:t xml:space="preserve"> (AD</w:t>
      </w:r>
      <w:r w:rsidR="00A51341">
        <w:rPr>
          <w:szCs w:val="26"/>
        </w:rPr>
        <w:t>H</w:t>
      </w:r>
      <w:r w:rsidR="00625FB2" w:rsidRPr="00E518F4">
        <w:rPr>
          <w:szCs w:val="26"/>
        </w:rPr>
        <w:t>D)</w:t>
      </w:r>
      <w:r w:rsidR="00634520" w:rsidRPr="00E518F4">
        <w:rPr>
          <w:szCs w:val="26"/>
        </w:rPr>
        <w:t xml:space="preserve">. </w:t>
      </w:r>
      <w:r w:rsidRPr="00E518F4">
        <w:rPr>
          <w:szCs w:val="26"/>
        </w:rPr>
        <w:t xml:space="preserve">The Complainant alleges that the District failed to consider the results of </w:t>
      </w:r>
      <w:r w:rsidR="00634520" w:rsidRPr="00E518F4">
        <w:rPr>
          <w:szCs w:val="26"/>
        </w:rPr>
        <w:t>this</w:t>
      </w:r>
      <w:r w:rsidRPr="00E518F4">
        <w:rPr>
          <w:szCs w:val="26"/>
        </w:rPr>
        <w:t xml:space="preserve"> outside evaluation during the 2019-2020 school year and fall of 2020.</w:t>
      </w:r>
    </w:p>
    <w:p w14:paraId="1EE110B7" w14:textId="7F465F73" w:rsidR="00C76B10" w:rsidRPr="00E518F4" w:rsidRDefault="00C76B10" w:rsidP="00132465">
      <w:pPr>
        <w:rPr>
          <w:szCs w:val="26"/>
        </w:rPr>
      </w:pPr>
    </w:p>
    <w:p w14:paraId="0909E936" w14:textId="2B965C2F" w:rsidR="005A4114" w:rsidRPr="00E518F4" w:rsidRDefault="0014769D" w:rsidP="0014769D">
      <w:pPr>
        <w:rPr>
          <w:szCs w:val="26"/>
        </w:rPr>
      </w:pPr>
      <w:r w:rsidRPr="00E518F4">
        <w:rPr>
          <w:szCs w:val="26"/>
        </w:rPr>
        <w:t>On June 4, 2020, the District proposed a new IEP</w:t>
      </w:r>
      <w:r w:rsidR="00940D86">
        <w:rPr>
          <w:szCs w:val="26"/>
        </w:rPr>
        <w:t xml:space="preserve">. </w:t>
      </w:r>
      <w:r w:rsidRPr="00E518F4">
        <w:rPr>
          <w:szCs w:val="26"/>
        </w:rPr>
        <w:t>The June 2020 IEP updated the Student’s present levels of academic achievement and functional performance statement to include the following statement, “[Student’s] parents have shared with the team that [Student] received a medical diagnosis of ADHD which impacts [Student’s] ability to maintain attention” and contained the same amount of direct service minutes in speech/language as the November 2019 IEP.</w:t>
      </w:r>
      <w:r w:rsidR="00500446" w:rsidRPr="00E518F4">
        <w:rPr>
          <w:szCs w:val="26"/>
        </w:rPr>
        <w:t xml:space="preserve"> The Student’s IEP also included ESY services and </w:t>
      </w:r>
      <w:r w:rsidR="00D0199A" w:rsidRPr="00E518F4">
        <w:rPr>
          <w:szCs w:val="26"/>
        </w:rPr>
        <w:t xml:space="preserve">program modifications including </w:t>
      </w:r>
      <w:r w:rsidR="004772D6" w:rsidRPr="00E518F4">
        <w:rPr>
          <w:szCs w:val="26"/>
        </w:rPr>
        <w:t xml:space="preserve">preferential seating near the teacher and away from distraction, repetition from </w:t>
      </w:r>
      <w:r w:rsidR="00045590" w:rsidRPr="00E518F4">
        <w:rPr>
          <w:szCs w:val="26"/>
        </w:rPr>
        <w:t>teachers</w:t>
      </w:r>
      <w:r w:rsidR="004772D6" w:rsidRPr="00E518F4">
        <w:rPr>
          <w:szCs w:val="26"/>
        </w:rPr>
        <w:t xml:space="preserve">, and </w:t>
      </w:r>
      <w:r w:rsidR="007D1758" w:rsidRPr="00E518F4">
        <w:rPr>
          <w:szCs w:val="26"/>
        </w:rPr>
        <w:t xml:space="preserve">teachers </w:t>
      </w:r>
      <w:r w:rsidR="008300D4">
        <w:rPr>
          <w:szCs w:val="26"/>
        </w:rPr>
        <w:t>checking</w:t>
      </w:r>
      <w:r w:rsidR="007D1758" w:rsidRPr="00E518F4">
        <w:rPr>
          <w:szCs w:val="26"/>
        </w:rPr>
        <w:t xml:space="preserve"> in with Student </w:t>
      </w:r>
      <w:r w:rsidR="008300D4">
        <w:rPr>
          <w:szCs w:val="26"/>
        </w:rPr>
        <w:t>to verify the Student’s understanding when new material is taught</w:t>
      </w:r>
      <w:r w:rsidR="00B104B2" w:rsidRPr="00E518F4">
        <w:rPr>
          <w:szCs w:val="26"/>
        </w:rPr>
        <w:t>.</w:t>
      </w:r>
    </w:p>
    <w:p w14:paraId="4781C66B" w14:textId="77777777" w:rsidR="005A4114" w:rsidRPr="00E518F4" w:rsidRDefault="005A4114" w:rsidP="0014769D">
      <w:pPr>
        <w:rPr>
          <w:szCs w:val="26"/>
        </w:rPr>
      </w:pPr>
    </w:p>
    <w:p w14:paraId="49C8C280" w14:textId="15EC7EDB" w:rsidR="002D56F0" w:rsidRDefault="001463C3" w:rsidP="00E518F4">
      <w:pPr>
        <w:rPr>
          <w:color w:val="000000"/>
          <w:szCs w:val="26"/>
        </w:rPr>
      </w:pPr>
      <w:r w:rsidRPr="00E518F4">
        <w:rPr>
          <w:color w:val="000000"/>
          <w:szCs w:val="26"/>
        </w:rPr>
        <w:t xml:space="preserve">At the November 10, 2020 IEP team meeting, the </w:t>
      </w:r>
      <w:r w:rsidR="007040F6">
        <w:rPr>
          <w:color w:val="000000"/>
          <w:szCs w:val="26"/>
        </w:rPr>
        <w:t>District proposed</w:t>
      </w:r>
      <w:r w:rsidRPr="00E518F4">
        <w:rPr>
          <w:color w:val="000000"/>
          <w:szCs w:val="26"/>
        </w:rPr>
        <w:t xml:space="preserve"> a speech IEP as discussed during the IEP meeting and a comprehensive special education evaluation to determine if the diagnosis of ADHD was having an adverse impact on the Student’s education. As the District did not have any data to support an</w:t>
      </w:r>
      <w:r w:rsidR="00E518F4" w:rsidRPr="00E518F4">
        <w:rPr>
          <w:color w:val="000000"/>
          <w:szCs w:val="26"/>
        </w:rPr>
        <w:t xml:space="preserve"> </w:t>
      </w:r>
      <w:r w:rsidRPr="00E518F4">
        <w:rPr>
          <w:color w:val="000000"/>
          <w:szCs w:val="26"/>
        </w:rPr>
        <w:t>educational need for ADHD accommodations in the IEP</w:t>
      </w:r>
      <w:r w:rsidR="00E518F4" w:rsidRPr="00E518F4">
        <w:rPr>
          <w:color w:val="000000"/>
          <w:szCs w:val="26"/>
        </w:rPr>
        <w:t>.</w:t>
      </w:r>
      <w:r w:rsidR="00E518F4" w:rsidRPr="00E518F4">
        <w:rPr>
          <w:szCs w:val="26"/>
        </w:rPr>
        <w:t xml:space="preserve"> </w:t>
      </w:r>
      <w:r w:rsidR="00E518F4" w:rsidRPr="00E518F4">
        <w:rPr>
          <w:color w:val="000000"/>
          <w:szCs w:val="26"/>
        </w:rPr>
        <w:t>On December 10, 2020, the District proposed a reevaluation plan for the Student.</w:t>
      </w:r>
    </w:p>
    <w:p w14:paraId="667E0B17" w14:textId="0C7C5803" w:rsidR="00820270" w:rsidRDefault="00820270" w:rsidP="00E518F4">
      <w:pPr>
        <w:rPr>
          <w:color w:val="000000"/>
          <w:szCs w:val="26"/>
        </w:rPr>
      </w:pPr>
    </w:p>
    <w:p w14:paraId="194918B9" w14:textId="235264EE" w:rsidR="00820270" w:rsidRPr="00E518F4" w:rsidRDefault="00820270" w:rsidP="00820270">
      <w:pPr>
        <w:rPr>
          <w:color w:val="000000"/>
          <w:szCs w:val="26"/>
        </w:rPr>
      </w:pPr>
      <w:r>
        <w:rPr>
          <w:color w:val="000000"/>
          <w:szCs w:val="26"/>
        </w:rPr>
        <w:t xml:space="preserve">An evaluation was </w:t>
      </w:r>
      <w:r w:rsidR="001B6B19">
        <w:rPr>
          <w:color w:val="000000"/>
          <w:szCs w:val="26"/>
        </w:rPr>
        <w:t>conducted</w:t>
      </w:r>
      <w:r>
        <w:rPr>
          <w:color w:val="000000"/>
          <w:szCs w:val="26"/>
        </w:rPr>
        <w:t xml:space="preserve"> </w:t>
      </w:r>
      <w:r w:rsidR="00B2484A">
        <w:rPr>
          <w:color w:val="000000"/>
          <w:szCs w:val="26"/>
        </w:rPr>
        <w:t xml:space="preserve">in February 2021 which determined the student still had need for speech services related to his </w:t>
      </w:r>
      <w:r w:rsidR="00631F54">
        <w:rPr>
          <w:color w:val="000000"/>
          <w:szCs w:val="26"/>
        </w:rPr>
        <w:t>disability but</w:t>
      </w:r>
      <w:r w:rsidR="00B2484A">
        <w:rPr>
          <w:color w:val="000000"/>
          <w:szCs w:val="26"/>
        </w:rPr>
        <w:t xml:space="preserve"> did not </w:t>
      </w:r>
      <w:r w:rsidR="00631F54">
        <w:rPr>
          <w:color w:val="000000"/>
          <w:szCs w:val="26"/>
        </w:rPr>
        <w:t>find</w:t>
      </w:r>
      <w:r w:rsidR="00F003B3">
        <w:rPr>
          <w:color w:val="000000"/>
          <w:szCs w:val="26"/>
        </w:rPr>
        <w:t xml:space="preserve"> that</w:t>
      </w:r>
      <w:r w:rsidR="00631F54">
        <w:rPr>
          <w:color w:val="000000"/>
          <w:szCs w:val="26"/>
        </w:rPr>
        <w:t xml:space="preserve"> the Student’s ADHD diagnosis adversely impacted his educational progress. </w:t>
      </w:r>
      <w:r w:rsidRPr="00820270">
        <w:rPr>
          <w:color w:val="000000"/>
          <w:szCs w:val="26"/>
        </w:rPr>
        <w:t>On February 19, 2021, the District proposed an IEP and CLP with a prior written notice. The proposed February 2021 IEP and CLP</w:t>
      </w:r>
      <w:r w:rsidR="00DB575D">
        <w:rPr>
          <w:color w:val="000000"/>
          <w:szCs w:val="26"/>
        </w:rPr>
        <w:t xml:space="preserve"> </w:t>
      </w:r>
      <w:r w:rsidRPr="00820270">
        <w:rPr>
          <w:color w:val="000000"/>
          <w:szCs w:val="26"/>
        </w:rPr>
        <w:t>provided 20 minutes, three times a month of direct speech/language services and added program</w:t>
      </w:r>
      <w:r w:rsidR="00DB575D">
        <w:rPr>
          <w:color w:val="000000"/>
          <w:szCs w:val="26"/>
        </w:rPr>
        <w:t xml:space="preserve"> </w:t>
      </w:r>
      <w:r w:rsidRPr="00820270">
        <w:rPr>
          <w:color w:val="000000"/>
          <w:szCs w:val="26"/>
        </w:rPr>
        <w:t>modifications, supports, and adaptations in general and special education, such as preferential seating, a</w:t>
      </w:r>
      <w:r w:rsidR="00DB575D">
        <w:rPr>
          <w:color w:val="000000"/>
          <w:szCs w:val="26"/>
        </w:rPr>
        <w:t xml:space="preserve"> </w:t>
      </w:r>
      <w:r w:rsidRPr="00820270">
        <w:rPr>
          <w:color w:val="000000"/>
          <w:szCs w:val="26"/>
        </w:rPr>
        <w:t>quiet workspace to complete work, access to written instruction and checklist/written reminders, and</w:t>
      </w:r>
      <w:r w:rsidR="00DB575D">
        <w:rPr>
          <w:color w:val="000000"/>
          <w:szCs w:val="26"/>
        </w:rPr>
        <w:t xml:space="preserve"> </w:t>
      </w:r>
      <w:r w:rsidRPr="00820270">
        <w:rPr>
          <w:color w:val="000000"/>
          <w:szCs w:val="26"/>
        </w:rPr>
        <w:t xml:space="preserve">extra time to complete work. The Complainants objected to the proposed February 2021 IEP and CLP </w:t>
      </w:r>
      <w:r w:rsidR="00631F54" w:rsidRPr="00820270">
        <w:rPr>
          <w:color w:val="000000"/>
          <w:szCs w:val="26"/>
        </w:rPr>
        <w:t>and</w:t>
      </w:r>
      <w:r w:rsidRPr="00820270">
        <w:rPr>
          <w:color w:val="000000"/>
          <w:szCs w:val="26"/>
        </w:rPr>
        <w:t xml:space="preserve"> requested mediation.</w:t>
      </w:r>
    </w:p>
    <w:p w14:paraId="48F7CCBB" w14:textId="77777777" w:rsidR="00C76B10" w:rsidRDefault="00C76B10" w:rsidP="00132465">
      <w:pPr>
        <w:rPr>
          <w:szCs w:val="26"/>
        </w:rPr>
      </w:pPr>
    </w:p>
    <w:p w14:paraId="048CCECD" w14:textId="77777777" w:rsidR="00132465" w:rsidRPr="00F5249B" w:rsidRDefault="00132465" w:rsidP="00132465">
      <w:pPr>
        <w:rPr>
          <w:szCs w:val="26"/>
        </w:rPr>
      </w:pPr>
    </w:p>
    <w:p w14:paraId="28E64818" w14:textId="77777777" w:rsidR="00132465" w:rsidRPr="00F5249B" w:rsidRDefault="00132465" w:rsidP="00132465">
      <w:pPr>
        <w:pStyle w:val="std"/>
        <w:rPr>
          <w:sz w:val="26"/>
          <w:szCs w:val="26"/>
        </w:rPr>
      </w:pPr>
      <w:r w:rsidRPr="00F5249B">
        <w:rPr>
          <w:b/>
          <w:bCs/>
          <w:sz w:val="26"/>
          <w:szCs w:val="26"/>
          <w:u w:val="single"/>
        </w:rPr>
        <w:lastRenderedPageBreak/>
        <w:t>Issues</w:t>
      </w:r>
      <w:r w:rsidRPr="00F5249B">
        <w:rPr>
          <w:sz w:val="26"/>
          <w:szCs w:val="26"/>
        </w:rPr>
        <w:t xml:space="preserve">:  </w:t>
      </w:r>
    </w:p>
    <w:p w14:paraId="25688E59" w14:textId="77777777" w:rsidR="00132465" w:rsidRDefault="00132465" w:rsidP="00132465">
      <w:pPr>
        <w:jc w:val="both"/>
        <w:rPr>
          <w:szCs w:val="26"/>
        </w:rPr>
      </w:pPr>
    </w:p>
    <w:p w14:paraId="53ED0DF9" w14:textId="6D80A25A" w:rsidR="00132465" w:rsidRDefault="00132465" w:rsidP="00132465">
      <w:pPr>
        <w:jc w:val="both"/>
        <w:rPr>
          <w:szCs w:val="26"/>
        </w:rPr>
      </w:pPr>
      <w:r>
        <w:rPr>
          <w:szCs w:val="26"/>
        </w:rPr>
        <w:t xml:space="preserve">Did the District fail to </w:t>
      </w:r>
      <w:r w:rsidR="00FE37B9">
        <w:rPr>
          <w:szCs w:val="26"/>
        </w:rPr>
        <w:t>timely and appro</w:t>
      </w:r>
      <w:r w:rsidR="00686D59">
        <w:rPr>
          <w:szCs w:val="26"/>
        </w:rPr>
        <w:t xml:space="preserve">priately respond to requests to reevaluate the Student </w:t>
      </w:r>
      <w:r w:rsidR="00484830">
        <w:rPr>
          <w:szCs w:val="26"/>
        </w:rPr>
        <w:t xml:space="preserve">after the Complainant repeatedly </w:t>
      </w:r>
      <w:r w:rsidR="00E227AC">
        <w:rPr>
          <w:szCs w:val="26"/>
        </w:rPr>
        <w:t>informed</w:t>
      </w:r>
      <w:r w:rsidR="00484830">
        <w:rPr>
          <w:szCs w:val="26"/>
        </w:rPr>
        <w:t xml:space="preserve"> the District of the Student’s </w:t>
      </w:r>
      <w:r w:rsidR="005366FA">
        <w:rPr>
          <w:szCs w:val="26"/>
        </w:rPr>
        <w:t xml:space="preserve">recent </w:t>
      </w:r>
      <w:r w:rsidR="00631F54">
        <w:rPr>
          <w:szCs w:val="26"/>
        </w:rPr>
        <w:t>ADHD</w:t>
      </w:r>
      <w:r w:rsidR="005366FA">
        <w:rPr>
          <w:szCs w:val="26"/>
        </w:rPr>
        <w:t xml:space="preserve"> diagnosis and made a request for additional </w:t>
      </w:r>
      <w:r w:rsidR="00E227AC">
        <w:rPr>
          <w:szCs w:val="26"/>
        </w:rPr>
        <w:t>accommodation to address the Student’s needs</w:t>
      </w:r>
      <w:r>
        <w:rPr>
          <w:szCs w:val="26"/>
        </w:rPr>
        <w:t>?</w:t>
      </w:r>
    </w:p>
    <w:p w14:paraId="4B23CA44" w14:textId="77777777" w:rsidR="00253B8F" w:rsidRPr="00F5249B" w:rsidRDefault="00253B8F" w:rsidP="00132465">
      <w:pPr>
        <w:jc w:val="both"/>
        <w:rPr>
          <w:szCs w:val="26"/>
        </w:rPr>
      </w:pPr>
    </w:p>
    <w:p w14:paraId="483DE758" w14:textId="77777777" w:rsidR="00132465" w:rsidRPr="00F5249B" w:rsidRDefault="00132465" w:rsidP="00132465">
      <w:pPr>
        <w:jc w:val="both"/>
        <w:rPr>
          <w:szCs w:val="26"/>
        </w:rPr>
      </w:pPr>
      <w:r w:rsidRPr="00F5249B">
        <w:rPr>
          <w:b/>
          <w:bCs/>
          <w:szCs w:val="26"/>
          <w:u w:val="single"/>
        </w:rPr>
        <w:t>Holding</w:t>
      </w:r>
      <w:r w:rsidRPr="00F5249B">
        <w:rPr>
          <w:szCs w:val="26"/>
        </w:rPr>
        <w:t>:</w:t>
      </w:r>
    </w:p>
    <w:p w14:paraId="09E0E54D" w14:textId="77777777" w:rsidR="00132465" w:rsidRDefault="00132465" w:rsidP="00132465">
      <w:pPr>
        <w:rPr>
          <w:b/>
          <w:szCs w:val="26"/>
          <w:u w:val="single"/>
        </w:rPr>
      </w:pPr>
    </w:p>
    <w:p w14:paraId="16BBE1AC" w14:textId="1AE2507C" w:rsidR="00132465" w:rsidRDefault="00803C24" w:rsidP="00FB376B">
      <w:pPr>
        <w:rPr>
          <w:bCs/>
          <w:szCs w:val="26"/>
        </w:rPr>
      </w:pPr>
      <w:r>
        <w:rPr>
          <w:bCs/>
          <w:szCs w:val="26"/>
        </w:rPr>
        <w:t xml:space="preserve">The District was not in violation of </w:t>
      </w:r>
      <w:r w:rsidR="007E7B99">
        <w:rPr>
          <w:bCs/>
          <w:szCs w:val="26"/>
        </w:rPr>
        <w:t>special education law</w:t>
      </w:r>
      <w:r>
        <w:rPr>
          <w:bCs/>
          <w:szCs w:val="26"/>
        </w:rPr>
        <w:t xml:space="preserve">. </w:t>
      </w:r>
      <w:r w:rsidR="00090C30" w:rsidRPr="00090C30">
        <w:rPr>
          <w:bCs/>
          <w:szCs w:val="26"/>
        </w:rPr>
        <w:t xml:space="preserve">The </w:t>
      </w:r>
      <w:r w:rsidR="00480713">
        <w:rPr>
          <w:bCs/>
          <w:szCs w:val="26"/>
        </w:rPr>
        <w:t>MDE found that the</w:t>
      </w:r>
      <w:r w:rsidR="005E0CB8">
        <w:rPr>
          <w:bCs/>
          <w:szCs w:val="26"/>
        </w:rPr>
        <w:t xml:space="preserve"> </w:t>
      </w:r>
      <w:r w:rsidR="00090C30" w:rsidRPr="00090C30">
        <w:rPr>
          <w:bCs/>
          <w:szCs w:val="26"/>
        </w:rPr>
        <w:t>District considered the outside evaluation provided by the Complainant when reviewing and revising the Student’s IEP. Specifically, the Student’s IEP team</w:t>
      </w:r>
      <w:r w:rsidR="00945363">
        <w:rPr>
          <w:bCs/>
          <w:szCs w:val="26"/>
        </w:rPr>
        <w:t xml:space="preserve"> </w:t>
      </w:r>
      <w:r w:rsidR="00090C30" w:rsidRPr="00090C30">
        <w:rPr>
          <w:bCs/>
          <w:szCs w:val="26"/>
        </w:rPr>
        <w:t>discussed the results of the outside evaluation, including the recommended accommodations contained</w:t>
      </w:r>
      <w:r w:rsidR="00945363">
        <w:rPr>
          <w:bCs/>
          <w:szCs w:val="26"/>
        </w:rPr>
        <w:t xml:space="preserve"> </w:t>
      </w:r>
      <w:r w:rsidR="00090C30" w:rsidRPr="00090C30">
        <w:rPr>
          <w:bCs/>
          <w:szCs w:val="26"/>
        </w:rPr>
        <w:t>within</w:t>
      </w:r>
      <w:r w:rsidR="008236A0">
        <w:rPr>
          <w:bCs/>
          <w:szCs w:val="26"/>
        </w:rPr>
        <w:t xml:space="preserve">. </w:t>
      </w:r>
      <w:r w:rsidR="00FB376B" w:rsidRPr="00FB376B">
        <w:rPr>
          <w:bCs/>
          <w:szCs w:val="26"/>
        </w:rPr>
        <w:t>Additionally, the District proposed to reevaluate the Student on December 10, 2020 after it</w:t>
      </w:r>
      <w:r w:rsidR="00FB376B">
        <w:rPr>
          <w:bCs/>
          <w:szCs w:val="26"/>
        </w:rPr>
        <w:t xml:space="preserve"> </w:t>
      </w:r>
      <w:r w:rsidR="00FB376B" w:rsidRPr="00FB376B">
        <w:rPr>
          <w:bCs/>
          <w:szCs w:val="26"/>
        </w:rPr>
        <w:t>determined that it did not have sufficient information to determine what the Student’s educational or</w:t>
      </w:r>
      <w:r w:rsidR="00FB376B">
        <w:rPr>
          <w:bCs/>
          <w:szCs w:val="26"/>
        </w:rPr>
        <w:t xml:space="preserve"> </w:t>
      </w:r>
      <w:r w:rsidR="00FB376B" w:rsidRPr="00FB376B">
        <w:rPr>
          <w:bCs/>
          <w:szCs w:val="26"/>
        </w:rPr>
        <w:t xml:space="preserve">related services needs were related to </w:t>
      </w:r>
      <w:r>
        <w:rPr>
          <w:bCs/>
          <w:szCs w:val="26"/>
        </w:rPr>
        <w:t xml:space="preserve">the Student’s </w:t>
      </w:r>
      <w:r w:rsidR="00FB376B" w:rsidRPr="00FB376B">
        <w:rPr>
          <w:bCs/>
          <w:szCs w:val="26"/>
        </w:rPr>
        <w:t>inattention and ADHD diagnosis, consistent with 34 C.F.R. §§</w:t>
      </w:r>
      <w:r>
        <w:rPr>
          <w:bCs/>
          <w:szCs w:val="26"/>
        </w:rPr>
        <w:t xml:space="preserve"> </w:t>
      </w:r>
      <w:r w:rsidR="00FB376B" w:rsidRPr="00FB376B">
        <w:rPr>
          <w:bCs/>
          <w:szCs w:val="26"/>
        </w:rPr>
        <w:t>300.303 and 300.503(a) and Minn. R. 3525.3600.</w:t>
      </w:r>
    </w:p>
    <w:p w14:paraId="08021086" w14:textId="5240A26B" w:rsidR="00097D03" w:rsidRDefault="00097D03" w:rsidP="00FB376B">
      <w:pPr>
        <w:rPr>
          <w:bCs/>
          <w:szCs w:val="26"/>
        </w:rPr>
      </w:pPr>
    </w:p>
    <w:p w14:paraId="14A3D67D" w14:textId="5D3CA536" w:rsidR="00097D03" w:rsidRPr="00945363" w:rsidRDefault="00B81B47" w:rsidP="00605501">
      <w:pPr>
        <w:rPr>
          <w:bCs/>
          <w:szCs w:val="26"/>
        </w:rPr>
      </w:pPr>
      <w:r>
        <w:rPr>
          <w:bCs/>
          <w:szCs w:val="26"/>
        </w:rPr>
        <w:t>T</w:t>
      </w:r>
      <w:r w:rsidR="00605501" w:rsidRPr="00605501">
        <w:rPr>
          <w:bCs/>
          <w:szCs w:val="26"/>
        </w:rPr>
        <w:t>he District used a variety of assessment tools and strategies to gather relevant functional,</w:t>
      </w:r>
      <w:r w:rsidR="00605501">
        <w:rPr>
          <w:bCs/>
          <w:szCs w:val="26"/>
        </w:rPr>
        <w:t xml:space="preserve"> </w:t>
      </w:r>
      <w:r w:rsidR="00605501" w:rsidRPr="00605501">
        <w:rPr>
          <w:bCs/>
          <w:szCs w:val="26"/>
        </w:rPr>
        <w:t>developmental, and academic information about the Student, including information provided by the</w:t>
      </w:r>
      <w:r w:rsidR="00605501">
        <w:rPr>
          <w:bCs/>
          <w:szCs w:val="26"/>
        </w:rPr>
        <w:t xml:space="preserve"> </w:t>
      </w:r>
      <w:r w:rsidR="00605501" w:rsidRPr="00605501">
        <w:rPr>
          <w:bCs/>
          <w:szCs w:val="26"/>
        </w:rPr>
        <w:t xml:space="preserve">parents and interviews with the Student’s teacher, in conformity with 34 C.F.R. § 300.304. </w:t>
      </w:r>
      <w:r w:rsidR="00097D03" w:rsidRPr="00097D03">
        <w:rPr>
          <w:bCs/>
          <w:szCs w:val="26"/>
        </w:rPr>
        <w:t>While the Student has a health condition that could result in eligibilit</w:t>
      </w:r>
      <w:r>
        <w:rPr>
          <w:bCs/>
          <w:szCs w:val="26"/>
        </w:rPr>
        <w:t>y</w:t>
      </w:r>
      <w:r w:rsidR="00097D03" w:rsidRPr="00097D03">
        <w:rPr>
          <w:bCs/>
          <w:szCs w:val="26"/>
        </w:rPr>
        <w:t>, the Student’s</w:t>
      </w:r>
      <w:r w:rsidR="00097D03">
        <w:rPr>
          <w:bCs/>
          <w:szCs w:val="26"/>
        </w:rPr>
        <w:t xml:space="preserve"> </w:t>
      </w:r>
      <w:r w:rsidR="00097D03" w:rsidRPr="00097D03">
        <w:rPr>
          <w:bCs/>
          <w:szCs w:val="26"/>
        </w:rPr>
        <w:t xml:space="preserve">February 2021 evaluation concluded the Student’s difficulties did not result in </w:t>
      </w:r>
      <w:r w:rsidR="002F119D">
        <w:rPr>
          <w:bCs/>
          <w:szCs w:val="26"/>
        </w:rPr>
        <w:t xml:space="preserve">additional </w:t>
      </w:r>
      <w:r w:rsidR="00097D03" w:rsidRPr="00097D03">
        <w:rPr>
          <w:bCs/>
          <w:szCs w:val="26"/>
        </w:rPr>
        <w:t>qualification</w:t>
      </w:r>
      <w:r w:rsidR="003552BD">
        <w:rPr>
          <w:bCs/>
          <w:szCs w:val="26"/>
        </w:rPr>
        <w:t xml:space="preserve"> for eligibility</w:t>
      </w:r>
      <w:r w:rsidR="00097D03" w:rsidRPr="00097D03">
        <w:rPr>
          <w:bCs/>
          <w:szCs w:val="26"/>
        </w:rPr>
        <w:t>. However, the District described additional special education and related services needs</w:t>
      </w:r>
      <w:r w:rsidR="00097D03">
        <w:rPr>
          <w:bCs/>
          <w:szCs w:val="26"/>
        </w:rPr>
        <w:t xml:space="preserve"> </w:t>
      </w:r>
      <w:r w:rsidR="00097D03" w:rsidRPr="00097D03">
        <w:rPr>
          <w:bCs/>
          <w:szCs w:val="26"/>
        </w:rPr>
        <w:t>throughout the evaluation report, as required by 34 C.F.R. § 300.304. The February 2021 evaluation</w:t>
      </w:r>
      <w:r w:rsidR="00097D03">
        <w:rPr>
          <w:bCs/>
          <w:szCs w:val="26"/>
        </w:rPr>
        <w:t xml:space="preserve"> </w:t>
      </w:r>
      <w:r w:rsidR="00097D03" w:rsidRPr="00097D03">
        <w:rPr>
          <w:bCs/>
          <w:szCs w:val="26"/>
        </w:rPr>
        <w:t>provided suggested accommodations and modifications, including repeated directions and/or visuals;</w:t>
      </w:r>
      <w:r w:rsidR="00097D03">
        <w:rPr>
          <w:bCs/>
          <w:szCs w:val="26"/>
        </w:rPr>
        <w:t xml:space="preserve"> </w:t>
      </w:r>
      <w:r w:rsidR="00097D03" w:rsidRPr="00097D03">
        <w:rPr>
          <w:bCs/>
          <w:szCs w:val="26"/>
        </w:rPr>
        <w:t>seating options near the teacher; checklists for needed material and task completion; teacher check-ins</w:t>
      </w:r>
      <w:r w:rsidR="00097D03">
        <w:rPr>
          <w:bCs/>
          <w:szCs w:val="26"/>
        </w:rPr>
        <w:t xml:space="preserve"> </w:t>
      </w:r>
      <w:r w:rsidR="00097D03" w:rsidRPr="00097D03">
        <w:rPr>
          <w:bCs/>
          <w:szCs w:val="26"/>
        </w:rPr>
        <w:t>for understanding, organization, and neatness; and non-verbal/discreet cues for redirection to address</w:t>
      </w:r>
      <w:r w:rsidR="00097D03">
        <w:rPr>
          <w:bCs/>
          <w:szCs w:val="26"/>
        </w:rPr>
        <w:t xml:space="preserve"> </w:t>
      </w:r>
      <w:r w:rsidR="00097D03" w:rsidRPr="00097D03">
        <w:rPr>
          <w:bCs/>
          <w:szCs w:val="26"/>
        </w:rPr>
        <w:t>these needs.</w:t>
      </w:r>
    </w:p>
    <w:p w14:paraId="40CD4F50" w14:textId="77777777" w:rsidR="00132465" w:rsidRDefault="00132465" w:rsidP="00132465">
      <w:pPr>
        <w:rPr>
          <w:szCs w:val="26"/>
        </w:rPr>
      </w:pPr>
    </w:p>
    <w:p w14:paraId="6A91670B" w14:textId="77777777" w:rsidR="005A6551" w:rsidRDefault="005A6551" w:rsidP="005A6551">
      <w:pPr>
        <w:rPr>
          <w:b/>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A6551" w:rsidRPr="00F5249B" w14:paraId="75AAD7F6" w14:textId="77777777" w:rsidTr="00930F80">
        <w:tc>
          <w:tcPr>
            <w:tcW w:w="9350" w:type="dxa"/>
            <w:shd w:val="clear" w:color="auto" w:fill="auto"/>
          </w:tcPr>
          <w:p w14:paraId="672AF2A0" w14:textId="22B0E3E2" w:rsidR="005A6551" w:rsidRPr="00D10D0C" w:rsidRDefault="005A6551" w:rsidP="00930F80">
            <w:pPr>
              <w:rPr>
                <w:rFonts w:eastAsia="Calibri"/>
                <w:b/>
                <w:bCs/>
                <w:szCs w:val="26"/>
              </w:rPr>
            </w:pPr>
            <w:r>
              <w:rPr>
                <w:rFonts w:eastAsia="Calibri"/>
                <w:b/>
                <w:bCs/>
                <w:szCs w:val="26"/>
              </w:rPr>
              <w:t xml:space="preserve">Minnesota Department of Education </w:t>
            </w:r>
            <w:r w:rsidRPr="00D10D0C">
              <w:rPr>
                <w:rFonts w:eastAsia="Calibri"/>
                <w:b/>
                <w:bCs/>
                <w:szCs w:val="26"/>
              </w:rPr>
              <w:t>Complaint Decision 21-0</w:t>
            </w:r>
            <w:r w:rsidR="00BC7D4F">
              <w:rPr>
                <w:rFonts w:eastAsia="Calibri"/>
                <w:b/>
                <w:bCs/>
                <w:szCs w:val="26"/>
              </w:rPr>
              <w:t>68</w:t>
            </w:r>
            <w:r w:rsidRPr="00D10D0C">
              <w:rPr>
                <w:rFonts w:eastAsia="Calibri"/>
                <w:b/>
                <w:bCs/>
                <w:szCs w:val="26"/>
              </w:rPr>
              <w:t>C</w:t>
            </w:r>
          </w:p>
        </w:tc>
      </w:tr>
    </w:tbl>
    <w:p w14:paraId="362BF187" w14:textId="77777777" w:rsidR="005A6551" w:rsidRPr="00F5249B" w:rsidRDefault="005A6551" w:rsidP="005A6551">
      <w:pPr>
        <w:rPr>
          <w:szCs w:val="26"/>
          <w:u w:val="single"/>
        </w:rPr>
      </w:pPr>
      <w:bookmarkStart w:id="0" w:name="_Hlk67426069"/>
    </w:p>
    <w:p w14:paraId="6FAFAF5E" w14:textId="4E40C1C4" w:rsidR="002564CB" w:rsidRPr="002564CB" w:rsidRDefault="005A6551" w:rsidP="002564CB">
      <w:pPr>
        <w:rPr>
          <w:szCs w:val="26"/>
        </w:rPr>
      </w:pPr>
      <w:r w:rsidRPr="00F5249B">
        <w:rPr>
          <w:b/>
          <w:bCs/>
          <w:szCs w:val="26"/>
          <w:u w:val="single"/>
        </w:rPr>
        <w:t>Background Information</w:t>
      </w:r>
      <w:r w:rsidRPr="00F5249B">
        <w:rPr>
          <w:szCs w:val="26"/>
        </w:rPr>
        <w:t xml:space="preserve">:  </w:t>
      </w:r>
      <w:bookmarkEnd w:id="0"/>
      <w:r w:rsidR="004721E9" w:rsidRPr="004721E9">
        <w:rPr>
          <w:szCs w:val="26"/>
        </w:rPr>
        <w:t>At the start of the 2020-21 school year, the Student’s school was operating in a hybrid model, and the</w:t>
      </w:r>
      <w:r w:rsidR="004721E9">
        <w:rPr>
          <w:szCs w:val="26"/>
        </w:rPr>
        <w:t xml:space="preserve"> </w:t>
      </w:r>
      <w:r w:rsidR="004721E9" w:rsidRPr="004721E9">
        <w:rPr>
          <w:szCs w:val="26"/>
        </w:rPr>
        <w:t>Student’s family opted for the Student to receive</w:t>
      </w:r>
      <w:r w:rsidR="00A5641C">
        <w:rPr>
          <w:szCs w:val="26"/>
        </w:rPr>
        <w:t xml:space="preserve"> </w:t>
      </w:r>
      <w:r w:rsidR="004721E9" w:rsidRPr="004721E9">
        <w:rPr>
          <w:szCs w:val="26"/>
        </w:rPr>
        <w:t>instruction via distance learning. Therefore, the</w:t>
      </w:r>
      <w:r w:rsidR="004721E9">
        <w:rPr>
          <w:szCs w:val="26"/>
        </w:rPr>
        <w:t xml:space="preserve"> </w:t>
      </w:r>
      <w:r w:rsidR="004721E9" w:rsidRPr="004721E9">
        <w:rPr>
          <w:szCs w:val="26"/>
        </w:rPr>
        <w:t>Student’s April 2020 IDLP was in effect at the start of the 2020-21 school year.</w:t>
      </w:r>
      <w:r w:rsidR="007118B3">
        <w:rPr>
          <w:szCs w:val="26"/>
        </w:rPr>
        <w:t xml:space="preserve"> </w:t>
      </w:r>
      <w:r w:rsidR="004721E9" w:rsidRPr="004721E9">
        <w:rPr>
          <w:szCs w:val="26"/>
        </w:rPr>
        <w:t>The Student’s April 2020 IDLP indicated that, during distance learning, the Student would continue to</w:t>
      </w:r>
      <w:r w:rsidR="007118B3">
        <w:rPr>
          <w:szCs w:val="26"/>
        </w:rPr>
        <w:t xml:space="preserve"> </w:t>
      </w:r>
      <w:r w:rsidR="004721E9" w:rsidRPr="004721E9">
        <w:rPr>
          <w:szCs w:val="26"/>
        </w:rPr>
        <w:t>work toward all three IEP annual goals.</w:t>
      </w:r>
      <w:r w:rsidR="002564CB" w:rsidRPr="002564CB">
        <w:t xml:space="preserve"> </w:t>
      </w:r>
      <w:r w:rsidR="002564CB" w:rsidRPr="002564CB">
        <w:rPr>
          <w:szCs w:val="26"/>
        </w:rPr>
        <w:t>The Student’s April 2020 IDLP indicated that the Student would not participate in general education</w:t>
      </w:r>
      <w:r w:rsidR="00DF254B">
        <w:rPr>
          <w:szCs w:val="26"/>
        </w:rPr>
        <w:t xml:space="preserve"> </w:t>
      </w:r>
      <w:r w:rsidR="002564CB" w:rsidRPr="002564CB">
        <w:rPr>
          <w:szCs w:val="26"/>
        </w:rPr>
        <w:t>distance learning programming and would receive all distance learning instruction from special</w:t>
      </w:r>
    </w:p>
    <w:p w14:paraId="23262040" w14:textId="77232127" w:rsidR="009D36F7" w:rsidRDefault="002564CB" w:rsidP="00FA5563">
      <w:pPr>
        <w:rPr>
          <w:szCs w:val="26"/>
        </w:rPr>
      </w:pPr>
      <w:r w:rsidRPr="002564CB">
        <w:rPr>
          <w:szCs w:val="26"/>
        </w:rPr>
        <w:t xml:space="preserve">education staff. </w:t>
      </w:r>
    </w:p>
    <w:p w14:paraId="19BBBD05" w14:textId="77777777" w:rsidR="00BC7D4F" w:rsidRPr="00BC7D4F" w:rsidRDefault="00BC7D4F" w:rsidP="00FA5563">
      <w:pPr>
        <w:rPr>
          <w:szCs w:val="26"/>
        </w:rPr>
      </w:pPr>
    </w:p>
    <w:p w14:paraId="30995E28" w14:textId="6E9D3951" w:rsidR="009D36F7" w:rsidRPr="00BC7D4F" w:rsidRDefault="009D36F7" w:rsidP="00FA5563">
      <w:pPr>
        <w:rPr>
          <w:szCs w:val="26"/>
        </w:rPr>
      </w:pPr>
      <w:r w:rsidRPr="00BC7D4F">
        <w:rPr>
          <w:color w:val="000000"/>
          <w:szCs w:val="26"/>
        </w:rPr>
        <w:t>The Student’s October 2020 IEP also incorporated a CLP explaining how the Student’s services would</w:t>
      </w:r>
      <w:r w:rsidR="00BC7D4F">
        <w:rPr>
          <w:color w:val="000000"/>
          <w:szCs w:val="26"/>
        </w:rPr>
        <w:t xml:space="preserve"> </w:t>
      </w:r>
      <w:r w:rsidRPr="00BC7D4F">
        <w:rPr>
          <w:color w:val="000000"/>
          <w:szCs w:val="26"/>
        </w:rPr>
        <w:t xml:space="preserve">change during periods of distance learning and hybrid learning. The Student’s </w:t>
      </w:r>
      <w:r w:rsidRPr="00BC7D4F">
        <w:rPr>
          <w:color w:val="000000"/>
          <w:szCs w:val="26"/>
        </w:rPr>
        <w:lastRenderedPageBreak/>
        <w:t>October 2020 CLP did not</w:t>
      </w:r>
      <w:r w:rsidR="00BC7D4F">
        <w:rPr>
          <w:color w:val="000000"/>
          <w:szCs w:val="26"/>
        </w:rPr>
        <w:t xml:space="preserve"> </w:t>
      </w:r>
      <w:r w:rsidRPr="00BC7D4F">
        <w:rPr>
          <w:color w:val="000000"/>
          <w:szCs w:val="26"/>
        </w:rPr>
        <w:t>indicate that any changes to the Student’s October 2020 IEP were needed when the District was</w:t>
      </w:r>
      <w:r w:rsidR="00BC7D4F">
        <w:rPr>
          <w:color w:val="000000"/>
          <w:szCs w:val="26"/>
        </w:rPr>
        <w:t xml:space="preserve"> </w:t>
      </w:r>
      <w:r w:rsidRPr="00BC7D4F">
        <w:rPr>
          <w:color w:val="000000"/>
          <w:szCs w:val="26"/>
        </w:rPr>
        <w:t>operating in an in-person learning model</w:t>
      </w:r>
      <w:r w:rsidR="00BC7D4F">
        <w:rPr>
          <w:color w:val="000000"/>
          <w:szCs w:val="26"/>
        </w:rPr>
        <w:t>.</w:t>
      </w:r>
      <w:r w:rsidRPr="00BC7D4F">
        <w:rPr>
          <w:szCs w:val="26"/>
        </w:rPr>
        <w:t xml:space="preserve"> </w:t>
      </w:r>
    </w:p>
    <w:p w14:paraId="3DCF427C" w14:textId="77777777" w:rsidR="009D36F7" w:rsidRDefault="009D36F7" w:rsidP="00FA5563"/>
    <w:p w14:paraId="027587B1" w14:textId="5F55925E" w:rsidR="00514C64" w:rsidRDefault="00615DE6" w:rsidP="00FA5563">
      <w:pPr>
        <w:rPr>
          <w:szCs w:val="26"/>
        </w:rPr>
      </w:pPr>
      <w:r>
        <w:rPr>
          <w:szCs w:val="26"/>
        </w:rPr>
        <w:t>In November the Student’s parent opted for the</w:t>
      </w:r>
      <w:r w:rsidR="00FA5563" w:rsidRPr="00FA5563">
        <w:rPr>
          <w:szCs w:val="26"/>
        </w:rPr>
        <w:t xml:space="preserve"> Student to discontinue the optional distance learning model</w:t>
      </w:r>
      <w:r>
        <w:rPr>
          <w:szCs w:val="26"/>
        </w:rPr>
        <w:t xml:space="preserve">, and </w:t>
      </w:r>
      <w:r w:rsidR="00A65A29">
        <w:rPr>
          <w:szCs w:val="26"/>
        </w:rPr>
        <w:t>t</w:t>
      </w:r>
      <w:r w:rsidR="00FA5563" w:rsidRPr="00FA5563">
        <w:rPr>
          <w:szCs w:val="26"/>
        </w:rPr>
        <w:t>he Student returned to hybrid</w:t>
      </w:r>
      <w:r w:rsidR="009D36F7">
        <w:rPr>
          <w:szCs w:val="26"/>
        </w:rPr>
        <w:t xml:space="preserve"> </w:t>
      </w:r>
      <w:r w:rsidR="00FA5563" w:rsidRPr="00FA5563">
        <w:rPr>
          <w:szCs w:val="26"/>
        </w:rPr>
        <w:t>instruction, with in-person learning four days per week (Monday, Tuesday,</w:t>
      </w:r>
      <w:r w:rsidR="00EC3692">
        <w:rPr>
          <w:szCs w:val="26"/>
        </w:rPr>
        <w:t xml:space="preserve"> </w:t>
      </w:r>
      <w:r w:rsidR="00FA5563" w:rsidRPr="00FA5563">
        <w:rPr>
          <w:szCs w:val="26"/>
        </w:rPr>
        <w:t>Thursday, Friday) and Wednesday designated as a distance learning day.</w:t>
      </w:r>
      <w:r w:rsidR="00EC3692">
        <w:rPr>
          <w:szCs w:val="26"/>
        </w:rPr>
        <w:t xml:space="preserve"> </w:t>
      </w:r>
      <w:r w:rsidR="00FA5563" w:rsidRPr="00FA5563">
        <w:rPr>
          <w:szCs w:val="26"/>
        </w:rPr>
        <w:t>The District’s regular school hours for in-person learning days were 7:50 a.m. to 3 p.m. However, from</w:t>
      </w:r>
      <w:r w:rsidR="00EC3692">
        <w:rPr>
          <w:szCs w:val="26"/>
        </w:rPr>
        <w:t xml:space="preserve"> </w:t>
      </w:r>
      <w:r w:rsidR="00FA5563" w:rsidRPr="00FA5563">
        <w:rPr>
          <w:szCs w:val="26"/>
        </w:rPr>
        <w:t>November 2 to 13, 2020, the District provided special transportation that brought</w:t>
      </w:r>
      <w:r w:rsidR="00EC3692">
        <w:rPr>
          <w:szCs w:val="26"/>
        </w:rPr>
        <w:t xml:space="preserve"> </w:t>
      </w:r>
      <w:r w:rsidR="00FA5563" w:rsidRPr="00FA5563">
        <w:rPr>
          <w:szCs w:val="26"/>
        </w:rPr>
        <w:t>the Student to school at 8:30 a.m. (40 minutes after the start of the regular school day) and departed</w:t>
      </w:r>
      <w:r w:rsidR="00EC3692">
        <w:rPr>
          <w:szCs w:val="26"/>
        </w:rPr>
        <w:t xml:space="preserve"> </w:t>
      </w:r>
      <w:r w:rsidR="00FA5563" w:rsidRPr="00FA5563">
        <w:rPr>
          <w:szCs w:val="26"/>
        </w:rPr>
        <w:t>school at 2:35 p.m. (25 minutes before the end of the regular school day), meaning the Student’s school</w:t>
      </w:r>
      <w:r w:rsidR="00EC3692">
        <w:rPr>
          <w:szCs w:val="26"/>
        </w:rPr>
        <w:t xml:space="preserve"> </w:t>
      </w:r>
      <w:r w:rsidR="00FA5563" w:rsidRPr="00FA5563">
        <w:rPr>
          <w:szCs w:val="26"/>
        </w:rPr>
        <w:t>day was shortened by approximately 65 minutes during this time period</w:t>
      </w:r>
      <w:r w:rsidR="00A65A29">
        <w:rPr>
          <w:szCs w:val="26"/>
        </w:rPr>
        <w:t xml:space="preserve">, without amending her </w:t>
      </w:r>
      <w:r w:rsidR="00FA5563" w:rsidRPr="00FA5563">
        <w:rPr>
          <w:szCs w:val="26"/>
        </w:rPr>
        <w:t>IEP/CLP.</w:t>
      </w:r>
    </w:p>
    <w:p w14:paraId="24456532" w14:textId="77777777" w:rsidR="00BC7D4F" w:rsidRDefault="00BC7D4F" w:rsidP="00FA5563">
      <w:pPr>
        <w:rPr>
          <w:szCs w:val="26"/>
        </w:rPr>
      </w:pPr>
    </w:p>
    <w:p w14:paraId="36178060" w14:textId="1EE62963" w:rsidR="00514C64" w:rsidRPr="00367FB4" w:rsidRDefault="00DC68EC" w:rsidP="00AD1792">
      <w:pPr>
        <w:rPr>
          <w:szCs w:val="26"/>
        </w:rPr>
      </w:pPr>
      <w:r>
        <w:rPr>
          <w:szCs w:val="26"/>
        </w:rPr>
        <w:t xml:space="preserve">Starting in </w:t>
      </w:r>
      <w:r w:rsidR="00DF254B">
        <w:rPr>
          <w:szCs w:val="26"/>
        </w:rPr>
        <w:t xml:space="preserve">December, </w:t>
      </w:r>
      <w:r w:rsidR="00DF254B" w:rsidRPr="00FF5118">
        <w:rPr>
          <w:szCs w:val="26"/>
        </w:rPr>
        <w:t>in</w:t>
      </w:r>
      <w:r w:rsidR="00FF5118" w:rsidRPr="00FF5118">
        <w:rPr>
          <w:szCs w:val="26"/>
        </w:rPr>
        <w:t>-person learning for the Student was prioritized, and the Student returned to in</w:t>
      </w:r>
      <w:r w:rsidR="00854721">
        <w:rPr>
          <w:szCs w:val="26"/>
        </w:rPr>
        <w:t>-</w:t>
      </w:r>
      <w:r w:rsidR="00FF5118" w:rsidRPr="00FF5118">
        <w:rPr>
          <w:szCs w:val="26"/>
        </w:rPr>
        <w:t>person instruction two days per week and distance learning instruction three days per week</w:t>
      </w:r>
      <w:r w:rsidR="00AD1792">
        <w:rPr>
          <w:szCs w:val="26"/>
        </w:rPr>
        <w:t>.</w:t>
      </w:r>
      <w:r w:rsidR="00AD1792" w:rsidRPr="00AD1792">
        <w:t xml:space="preserve"> </w:t>
      </w:r>
      <w:r w:rsidR="00AD1792" w:rsidRPr="00AD1792">
        <w:rPr>
          <w:szCs w:val="26"/>
        </w:rPr>
        <w:t>From January 4, 2021 to the end of the time period covered by this complaint, the</w:t>
      </w:r>
      <w:r w:rsidR="00AD1792">
        <w:rPr>
          <w:szCs w:val="26"/>
        </w:rPr>
        <w:t xml:space="preserve"> </w:t>
      </w:r>
      <w:r w:rsidR="00AD1792" w:rsidRPr="00AD1792">
        <w:rPr>
          <w:szCs w:val="26"/>
        </w:rPr>
        <w:t xml:space="preserve">Student’s in-person instruction increased to five days per week, with the exception of one day </w:t>
      </w:r>
      <w:r w:rsidR="009E4DB5" w:rsidRPr="00AD1792">
        <w:rPr>
          <w:szCs w:val="26"/>
        </w:rPr>
        <w:t>every other</w:t>
      </w:r>
      <w:r w:rsidR="00AD1792" w:rsidRPr="00AD1792">
        <w:rPr>
          <w:szCs w:val="26"/>
        </w:rPr>
        <w:t xml:space="preserve"> week designated as distance learning instruction. The District reported that, beginning January 19, 2021, the</w:t>
      </w:r>
      <w:r w:rsidR="009E4DB5">
        <w:rPr>
          <w:szCs w:val="26"/>
        </w:rPr>
        <w:t xml:space="preserve"> </w:t>
      </w:r>
      <w:r w:rsidR="00AD1792" w:rsidRPr="00AD1792">
        <w:rPr>
          <w:szCs w:val="26"/>
        </w:rPr>
        <w:t>Student’s special transportation again brought the Student to school at 7:35 a.m. (15 minutes before the</w:t>
      </w:r>
      <w:r w:rsidR="009E4DB5">
        <w:rPr>
          <w:szCs w:val="26"/>
        </w:rPr>
        <w:t xml:space="preserve"> </w:t>
      </w:r>
      <w:r w:rsidR="00AD1792" w:rsidRPr="00AD1792">
        <w:rPr>
          <w:szCs w:val="26"/>
        </w:rPr>
        <w:t>start of the regular school day) and departed at 2:35 p.m. each day (25 minutes before the end of the</w:t>
      </w:r>
      <w:r w:rsidR="009E4DB5">
        <w:rPr>
          <w:szCs w:val="26"/>
        </w:rPr>
        <w:t xml:space="preserve"> </w:t>
      </w:r>
      <w:r w:rsidR="00AD1792" w:rsidRPr="00AD1792">
        <w:rPr>
          <w:szCs w:val="26"/>
        </w:rPr>
        <w:t>regular school day), shortening the Student’s school day by 10 minutes. The Student’s IEP was not</w:t>
      </w:r>
      <w:r w:rsidR="009E4DB5">
        <w:rPr>
          <w:szCs w:val="26"/>
        </w:rPr>
        <w:t xml:space="preserve"> </w:t>
      </w:r>
      <w:r w:rsidR="00AD1792" w:rsidRPr="00AD1792">
        <w:rPr>
          <w:szCs w:val="26"/>
        </w:rPr>
        <w:t>amended to reflect the change in the Student’s school day</w:t>
      </w:r>
      <w:r w:rsidR="009E4DB5">
        <w:rPr>
          <w:szCs w:val="26"/>
        </w:rPr>
        <w:t>.</w:t>
      </w:r>
    </w:p>
    <w:p w14:paraId="29C89F1A" w14:textId="77777777" w:rsidR="005A6551" w:rsidRPr="00F5249B" w:rsidRDefault="005A6551" w:rsidP="005A6551">
      <w:pPr>
        <w:rPr>
          <w:szCs w:val="26"/>
          <w:u w:val="single"/>
        </w:rPr>
      </w:pPr>
    </w:p>
    <w:p w14:paraId="4276A420" w14:textId="77777777" w:rsidR="00546D2A" w:rsidRDefault="005A6551" w:rsidP="00132465">
      <w:pPr>
        <w:rPr>
          <w:szCs w:val="26"/>
        </w:rPr>
      </w:pPr>
      <w:r>
        <w:rPr>
          <w:b/>
          <w:bCs/>
          <w:szCs w:val="26"/>
          <w:u w:val="single"/>
        </w:rPr>
        <w:t>Issue</w:t>
      </w:r>
      <w:r w:rsidRPr="00F5249B">
        <w:rPr>
          <w:szCs w:val="26"/>
        </w:rPr>
        <w:t xml:space="preserve">:  </w:t>
      </w:r>
    </w:p>
    <w:p w14:paraId="2E749C1B" w14:textId="77777777" w:rsidR="00546D2A" w:rsidRDefault="00546D2A" w:rsidP="00132465">
      <w:pPr>
        <w:rPr>
          <w:szCs w:val="26"/>
        </w:rPr>
      </w:pPr>
    </w:p>
    <w:p w14:paraId="489B3539" w14:textId="5C8326CE" w:rsidR="005A6551" w:rsidRDefault="00781F73" w:rsidP="00132465">
      <w:pPr>
        <w:rPr>
          <w:szCs w:val="26"/>
        </w:rPr>
      </w:pPr>
      <w:r>
        <w:rPr>
          <w:szCs w:val="26"/>
        </w:rPr>
        <w:t>Did the District provide the Student a FAPE?</w:t>
      </w:r>
    </w:p>
    <w:p w14:paraId="777B3D15" w14:textId="77777777" w:rsidR="005A6551" w:rsidRDefault="005A6551" w:rsidP="00132465">
      <w:pPr>
        <w:rPr>
          <w:szCs w:val="26"/>
        </w:rPr>
      </w:pPr>
    </w:p>
    <w:p w14:paraId="32C06CB7" w14:textId="77777777" w:rsidR="00546D2A" w:rsidRDefault="005A6551" w:rsidP="00C92AC9">
      <w:pPr>
        <w:rPr>
          <w:szCs w:val="26"/>
        </w:rPr>
      </w:pPr>
      <w:r w:rsidRPr="005A6551">
        <w:rPr>
          <w:b/>
          <w:bCs/>
          <w:szCs w:val="26"/>
          <w:u w:val="single"/>
        </w:rPr>
        <w:t>Holding</w:t>
      </w:r>
      <w:r>
        <w:rPr>
          <w:szCs w:val="26"/>
        </w:rPr>
        <w:t>:</w:t>
      </w:r>
      <w:r w:rsidR="00781F73">
        <w:rPr>
          <w:szCs w:val="26"/>
        </w:rPr>
        <w:t xml:space="preserve">  </w:t>
      </w:r>
    </w:p>
    <w:p w14:paraId="6DFE0BD5" w14:textId="77777777" w:rsidR="00546D2A" w:rsidRDefault="00546D2A" w:rsidP="00C92AC9">
      <w:pPr>
        <w:rPr>
          <w:szCs w:val="26"/>
        </w:rPr>
      </w:pPr>
    </w:p>
    <w:p w14:paraId="576F5A8B" w14:textId="1B17755C" w:rsidR="00155DA0" w:rsidRDefault="00781F73" w:rsidP="00C92AC9">
      <w:pPr>
        <w:rPr>
          <w:szCs w:val="26"/>
        </w:rPr>
      </w:pPr>
      <w:r>
        <w:rPr>
          <w:szCs w:val="26"/>
        </w:rPr>
        <w:t>MDE held that the</w:t>
      </w:r>
      <w:r w:rsidR="005A6551">
        <w:rPr>
          <w:szCs w:val="26"/>
        </w:rPr>
        <w:t xml:space="preserve"> District denied the Student a FAPE</w:t>
      </w:r>
      <w:r w:rsidR="00087B69">
        <w:rPr>
          <w:szCs w:val="26"/>
        </w:rPr>
        <w:t xml:space="preserve"> when, </w:t>
      </w:r>
      <w:r w:rsidR="00E376EE">
        <w:rPr>
          <w:szCs w:val="26"/>
        </w:rPr>
        <w:t>d</w:t>
      </w:r>
      <w:r w:rsidR="00E66AAA" w:rsidRPr="00E66AAA">
        <w:rPr>
          <w:szCs w:val="26"/>
        </w:rPr>
        <w:t>ue at least in part to limitations resulting from the COVID-19 pandemic and due to the Student’s</w:t>
      </w:r>
      <w:r w:rsidR="00546D2A">
        <w:rPr>
          <w:szCs w:val="26"/>
        </w:rPr>
        <w:t xml:space="preserve"> </w:t>
      </w:r>
      <w:r w:rsidR="00E66AAA" w:rsidRPr="00E66AAA">
        <w:rPr>
          <w:szCs w:val="26"/>
        </w:rPr>
        <w:t>disability-related needs, the Student did not receive special education direct services in conformity with</w:t>
      </w:r>
      <w:r w:rsidR="00A51294">
        <w:rPr>
          <w:szCs w:val="26"/>
        </w:rPr>
        <w:t xml:space="preserve"> </w:t>
      </w:r>
      <w:r w:rsidR="00E66AAA" w:rsidRPr="00E66AAA">
        <w:rPr>
          <w:szCs w:val="26"/>
        </w:rPr>
        <w:t>the Student’s April 2020 IDLP and October 2020 IEP/CLP</w:t>
      </w:r>
      <w:r w:rsidR="00C92AC9">
        <w:rPr>
          <w:szCs w:val="26"/>
        </w:rPr>
        <w:t>.</w:t>
      </w:r>
    </w:p>
    <w:p w14:paraId="1E9011CD" w14:textId="77777777" w:rsidR="00C92AC9" w:rsidRDefault="00C92AC9" w:rsidP="00C92AC9">
      <w:pPr>
        <w:rPr>
          <w:szCs w:val="26"/>
        </w:rPr>
      </w:pPr>
    </w:p>
    <w:p w14:paraId="0494B865" w14:textId="09B105CC" w:rsidR="00155DA0" w:rsidRPr="00155DA0" w:rsidRDefault="00155DA0" w:rsidP="00155DA0">
      <w:pPr>
        <w:rPr>
          <w:szCs w:val="26"/>
        </w:rPr>
      </w:pPr>
      <w:r w:rsidRPr="00155DA0">
        <w:rPr>
          <w:szCs w:val="26"/>
        </w:rPr>
        <w:t>Here, when the District developed the Student’s October 2020 IEP and CLP, the District did not ensure</w:t>
      </w:r>
      <w:r>
        <w:rPr>
          <w:szCs w:val="26"/>
        </w:rPr>
        <w:t xml:space="preserve"> </w:t>
      </w:r>
      <w:r w:rsidRPr="00155DA0">
        <w:rPr>
          <w:szCs w:val="26"/>
        </w:rPr>
        <w:t>that the Student’s October 2020 IEP and CLP included the anticipated frequency, location, and duration</w:t>
      </w:r>
      <w:r>
        <w:rPr>
          <w:szCs w:val="26"/>
        </w:rPr>
        <w:t xml:space="preserve"> </w:t>
      </w:r>
      <w:r w:rsidRPr="00155DA0">
        <w:rPr>
          <w:szCs w:val="26"/>
        </w:rPr>
        <w:t>of the Student’s special education and related services during in-person learning days, in that the Student’s</w:t>
      </w:r>
      <w:r>
        <w:rPr>
          <w:szCs w:val="26"/>
        </w:rPr>
        <w:t xml:space="preserve"> </w:t>
      </w:r>
      <w:r w:rsidRPr="00155DA0">
        <w:rPr>
          <w:szCs w:val="26"/>
        </w:rPr>
        <w:t>schedule included special education social skills and skills classes while the Student’s October 2020</w:t>
      </w:r>
      <w:r>
        <w:rPr>
          <w:szCs w:val="26"/>
        </w:rPr>
        <w:t xml:space="preserve"> </w:t>
      </w:r>
      <w:r w:rsidRPr="00155DA0">
        <w:rPr>
          <w:szCs w:val="26"/>
        </w:rPr>
        <w:t>IEP and CLP did not include any special education direct services in those areas.</w:t>
      </w:r>
    </w:p>
    <w:p w14:paraId="2766B267" w14:textId="77777777" w:rsidR="00155DA0" w:rsidRDefault="00155DA0" w:rsidP="00155DA0">
      <w:pPr>
        <w:rPr>
          <w:szCs w:val="26"/>
        </w:rPr>
      </w:pPr>
    </w:p>
    <w:p w14:paraId="7AD83494" w14:textId="4F75BCB2" w:rsidR="00155DA0" w:rsidRPr="00E66AAA" w:rsidRDefault="00155DA0" w:rsidP="00155DA0">
      <w:pPr>
        <w:rPr>
          <w:szCs w:val="26"/>
        </w:rPr>
      </w:pPr>
      <w:r w:rsidRPr="00155DA0">
        <w:rPr>
          <w:szCs w:val="26"/>
        </w:rPr>
        <w:lastRenderedPageBreak/>
        <w:t>Furthermore, when the Student’s family opted for the Student to return to hybrid learning beginning</w:t>
      </w:r>
      <w:r>
        <w:rPr>
          <w:szCs w:val="26"/>
        </w:rPr>
        <w:t xml:space="preserve"> </w:t>
      </w:r>
      <w:r w:rsidRPr="00155DA0">
        <w:rPr>
          <w:szCs w:val="26"/>
        </w:rPr>
        <w:t>November 2, 2020, the District’s transportation schedule altered the Student’s school day and the</w:t>
      </w:r>
      <w:r>
        <w:rPr>
          <w:szCs w:val="26"/>
        </w:rPr>
        <w:t xml:space="preserve"> </w:t>
      </w:r>
      <w:r w:rsidRPr="00155DA0">
        <w:rPr>
          <w:szCs w:val="26"/>
        </w:rPr>
        <w:t>provision of FAPE to the Student, and the District should have provided the Complainant with prior</w:t>
      </w:r>
      <w:r>
        <w:rPr>
          <w:szCs w:val="26"/>
        </w:rPr>
        <w:t xml:space="preserve"> </w:t>
      </w:r>
      <w:r w:rsidRPr="00155DA0">
        <w:rPr>
          <w:szCs w:val="26"/>
        </w:rPr>
        <w:t>written notice and an opportunity to object to the District’s proposed change, in accordance with 34</w:t>
      </w:r>
      <w:r>
        <w:rPr>
          <w:szCs w:val="26"/>
        </w:rPr>
        <w:t xml:space="preserve"> </w:t>
      </w:r>
      <w:r w:rsidRPr="00155DA0">
        <w:rPr>
          <w:szCs w:val="26"/>
        </w:rPr>
        <w:t>C.F.R. § 300.503(a), Minn. Stat. § 125A.091, subd. 3a, and Minn. R. 3525.3600. The District’s failure to do</w:t>
      </w:r>
      <w:r>
        <w:rPr>
          <w:szCs w:val="26"/>
        </w:rPr>
        <w:t xml:space="preserve"> </w:t>
      </w:r>
      <w:r w:rsidRPr="00155DA0">
        <w:rPr>
          <w:szCs w:val="26"/>
        </w:rPr>
        <w:t>so resulted in a violation of those provisions.</w:t>
      </w:r>
    </w:p>
    <w:p w14:paraId="7B83B835" w14:textId="520B3C6A" w:rsidR="005A6551" w:rsidRDefault="005A6551" w:rsidP="00FB4329">
      <w:pPr>
        <w:rPr>
          <w:szCs w:val="26"/>
        </w:rPr>
      </w:pPr>
    </w:p>
    <w:p w14:paraId="5B988C0E" w14:textId="77777777" w:rsidR="00021D38" w:rsidRDefault="00021D38" w:rsidP="00021D38">
      <w:pPr>
        <w:rPr>
          <w:b/>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21D38" w:rsidRPr="00F5249B" w14:paraId="26BD3F7C" w14:textId="77777777" w:rsidTr="00930F80">
        <w:tc>
          <w:tcPr>
            <w:tcW w:w="9350" w:type="dxa"/>
            <w:shd w:val="clear" w:color="auto" w:fill="auto"/>
          </w:tcPr>
          <w:p w14:paraId="0641D60C" w14:textId="640658E3" w:rsidR="00021D38" w:rsidRPr="00D10D0C" w:rsidRDefault="00021D38" w:rsidP="00930F80">
            <w:pPr>
              <w:rPr>
                <w:rFonts w:eastAsia="Calibri"/>
                <w:b/>
                <w:bCs/>
                <w:szCs w:val="26"/>
              </w:rPr>
            </w:pPr>
            <w:r>
              <w:rPr>
                <w:rFonts w:eastAsia="Calibri"/>
                <w:b/>
                <w:bCs/>
                <w:szCs w:val="26"/>
              </w:rPr>
              <w:t xml:space="preserve">Minnesota Department of Education </w:t>
            </w:r>
            <w:r w:rsidRPr="00D10D0C">
              <w:rPr>
                <w:rFonts w:eastAsia="Calibri"/>
                <w:b/>
                <w:bCs/>
                <w:szCs w:val="26"/>
              </w:rPr>
              <w:t>Complaint Decision 21-</w:t>
            </w:r>
            <w:r w:rsidR="00930F80">
              <w:rPr>
                <w:rFonts w:eastAsia="Calibri"/>
                <w:b/>
                <w:bCs/>
                <w:szCs w:val="26"/>
              </w:rPr>
              <w:t>0</w:t>
            </w:r>
            <w:r w:rsidR="00E75122">
              <w:rPr>
                <w:rFonts w:eastAsia="Calibri"/>
                <w:b/>
                <w:bCs/>
                <w:szCs w:val="26"/>
              </w:rPr>
              <w:t>72C</w:t>
            </w:r>
          </w:p>
        </w:tc>
      </w:tr>
    </w:tbl>
    <w:p w14:paraId="45394992" w14:textId="77777777" w:rsidR="00021D38" w:rsidRPr="00F5249B" w:rsidRDefault="00021D38" w:rsidP="00021D38">
      <w:pPr>
        <w:rPr>
          <w:szCs w:val="26"/>
          <w:u w:val="single"/>
        </w:rPr>
      </w:pPr>
    </w:p>
    <w:p w14:paraId="62594A9B" w14:textId="77777777" w:rsidR="000D0A11" w:rsidRDefault="00021D38" w:rsidP="008B63EE">
      <w:pPr>
        <w:rPr>
          <w:szCs w:val="26"/>
        </w:rPr>
      </w:pPr>
      <w:r w:rsidRPr="00F5249B">
        <w:rPr>
          <w:b/>
          <w:bCs/>
          <w:szCs w:val="26"/>
          <w:u w:val="single"/>
        </w:rPr>
        <w:t>Background Information</w:t>
      </w:r>
      <w:r w:rsidRPr="00F5249B">
        <w:rPr>
          <w:szCs w:val="26"/>
        </w:rPr>
        <w:t xml:space="preserve">:  </w:t>
      </w:r>
    </w:p>
    <w:p w14:paraId="2F4CBA2A" w14:textId="77777777" w:rsidR="000D0A11" w:rsidRDefault="000D0A11" w:rsidP="008B63EE">
      <w:pPr>
        <w:rPr>
          <w:szCs w:val="26"/>
        </w:rPr>
      </w:pPr>
    </w:p>
    <w:p w14:paraId="5DA3F490" w14:textId="7B9327E8" w:rsidR="00FC757C" w:rsidRPr="00FE225C" w:rsidRDefault="000D36A6" w:rsidP="008B63EE">
      <w:pPr>
        <w:rPr>
          <w:szCs w:val="26"/>
        </w:rPr>
      </w:pPr>
      <w:r w:rsidRPr="001F5B23">
        <w:rPr>
          <w:color w:val="000000"/>
          <w:szCs w:val="26"/>
        </w:rPr>
        <w:t>On April 24, 2020, the Distance Learning Period was extended through the end of the 2019-20 school</w:t>
      </w:r>
      <w:r w:rsidR="001F5B23">
        <w:rPr>
          <w:color w:val="000000"/>
          <w:szCs w:val="26"/>
        </w:rPr>
        <w:t xml:space="preserve"> </w:t>
      </w:r>
      <w:r w:rsidRPr="001F5B23">
        <w:rPr>
          <w:color w:val="000000"/>
          <w:szCs w:val="26"/>
        </w:rPr>
        <w:t>year</w:t>
      </w:r>
      <w:r w:rsidR="009209B1" w:rsidRPr="001F5B23">
        <w:rPr>
          <w:szCs w:val="26"/>
        </w:rPr>
        <w:t xml:space="preserve"> </w:t>
      </w:r>
      <w:r w:rsidR="009209B1" w:rsidRPr="001F5B23">
        <w:rPr>
          <w:color w:val="000000"/>
          <w:szCs w:val="26"/>
        </w:rPr>
        <w:t>The Student’s April 2020 IEP referenced a behavior support plan.</w:t>
      </w:r>
      <w:r w:rsidR="002A7587" w:rsidRPr="001F5B23">
        <w:rPr>
          <w:color w:val="000000"/>
          <w:szCs w:val="26"/>
        </w:rPr>
        <w:t xml:space="preserve"> During the summer of 2020 </w:t>
      </w:r>
      <w:r w:rsidR="00FC757C" w:rsidRPr="001F5B23">
        <w:rPr>
          <w:color w:val="000000"/>
          <w:szCs w:val="26"/>
        </w:rPr>
        <w:t>the Complainant was informed the Student would have a</w:t>
      </w:r>
      <w:r w:rsidR="002A7587" w:rsidRPr="001F5B23">
        <w:rPr>
          <w:color w:val="000000"/>
          <w:szCs w:val="26"/>
        </w:rPr>
        <w:t xml:space="preserve"> </w:t>
      </w:r>
      <w:r w:rsidR="00FC757C" w:rsidRPr="001F5B23">
        <w:rPr>
          <w:color w:val="000000"/>
          <w:szCs w:val="26"/>
        </w:rPr>
        <w:t xml:space="preserve">new classroom and teacher prior </w:t>
      </w:r>
      <w:r w:rsidR="002A7587" w:rsidRPr="001F5B23">
        <w:rPr>
          <w:color w:val="000000"/>
          <w:szCs w:val="26"/>
        </w:rPr>
        <w:t>for</w:t>
      </w:r>
      <w:r w:rsidR="00FC757C" w:rsidRPr="001F5B23">
        <w:rPr>
          <w:color w:val="000000"/>
          <w:szCs w:val="26"/>
        </w:rPr>
        <w:t xml:space="preserve"> the 2020-21 school year. The Student attends the</w:t>
      </w:r>
      <w:r w:rsidR="002A7587" w:rsidRPr="001F5B23">
        <w:rPr>
          <w:color w:val="000000"/>
          <w:szCs w:val="26"/>
        </w:rPr>
        <w:t xml:space="preserve"> </w:t>
      </w:r>
      <w:r w:rsidR="00FC757C" w:rsidRPr="001F5B23">
        <w:rPr>
          <w:color w:val="000000"/>
          <w:szCs w:val="26"/>
        </w:rPr>
        <w:t>District’s Connect program which is a federal setting III</w:t>
      </w:r>
      <w:r w:rsidR="00680F9F" w:rsidRPr="001F5B23">
        <w:rPr>
          <w:color w:val="000000"/>
          <w:szCs w:val="26"/>
        </w:rPr>
        <w:t xml:space="preserve">. </w:t>
      </w:r>
      <w:r w:rsidR="00FC757C" w:rsidRPr="001F5B23">
        <w:rPr>
          <w:color w:val="000000"/>
          <w:szCs w:val="26"/>
        </w:rPr>
        <w:t>The Student’s school has two Connect</w:t>
      </w:r>
      <w:r w:rsidR="00680F9F" w:rsidRPr="001F5B23">
        <w:rPr>
          <w:color w:val="000000"/>
          <w:szCs w:val="26"/>
        </w:rPr>
        <w:t xml:space="preserve"> </w:t>
      </w:r>
      <w:r w:rsidR="00FC757C" w:rsidRPr="001F5B23">
        <w:rPr>
          <w:color w:val="000000"/>
          <w:szCs w:val="26"/>
        </w:rPr>
        <w:t>classrooms</w:t>
      </w:r>
      <w:r w:rsidR="00680F9F" w:rsidRPr="001F5B23">
        <w:rPr>
          <w:color w:val="000000"/>
          <w:szCs w:val="26"/>
        </w:rPr>
        <w:t>.</w:t>
      </w:r>
      <w:r w:rsidR="00DD6480" w:rsidRPr="001F5B23">
        <w:rPr>
          <w:color w:val="000000"/>
          <w:szCs w:val="26"/>
        </w:rPr>
        <w:t xml:space="preserve"> The Complainant alleges that the Student switching from one Connect classroom to the other is a change in setting and </w:t>
      </w:r>
      <w:r w:rsidR="00CC1DA0" w:rsidRPr="001F5B23">
        <w:rPr>
          <w:color w:val="000000"/>
          <w:szCs w:val="26"/>
        </w:rPr>
        <w:t xml:space="preserve">she did not receive proper notice. </w:t>
      </w:r>
    </w:p>
    <w:p w14:paraId="3111C4F8" w14:textId="77777777" w:rsidR="00FC757C" w:rsidRPr="001F5B23" w:rsidRDefault="00FC757C" w:rsidP="008B63EE">
      <w:pPr>
        <w:rPr>
          <w:color w:val="000000"/>
          <w:szCs w:val="26"/>
        </w:rPr>
      </w:pPr>
    </w:p>
    <w:p w14:paraId="7B05CB0E" w14:textId="31A6B7F2" w:rsidR="00643BD0" w:rsidRPr="001F5B23" w:rsidRDefault="000B59AA" w:rsidP="008B63EE">
      <w:pPr>
        <w:rPr>
          <w:color w:val="000000"/>
          <w:szCs w:val="26"/>
        </w:rPr>
      </w:pPr>
      <w:r w:rsidRPr="001F5B23">
        <w:rPr>
          <w:color w:val="000000"/>
          <w:szCs w:val="26"/>
        </w:rPr>
        <w:t>On September 28, 2020, the District moved to a hybrid learning model. The Student was scheduled to</w:t>
      </w:r>
      <w:r w:rsidR="001F5B23">
        <w:rPr>
          <w:color w:val="000000"/>
          <w:szCs w:val="26"/>
        </w:rPr>
        <w:t xml:space="preserve"> </w:t>
      </w:r>
      <w:r w:rsidRPr="001F5B23">
        <w:rPr>
          <w:color w:val="000000"/>
          <w:szCs w:val="26"/>
        </w:rPr>
        <w:t>attend school in person four days a week as outlined in the September 2020 CLP.</w:t>
      </w:r>
      <w:r w:rsidR="00680F9F" w:rsidRPr="001F5B23">
        <w:rPr>
          <w:color w:val="000000"/>
          <w:szCs w:val="26"/>
        </w:rPr>
        <w:t xml:space="preserve"> The Student was </w:t>
      </w:r>
      <w:r w:rsidR="0047117D" w:rsidRPr="001F5B23">
        <w:rPr>
          <w:color w:val="000000"/>
          <w:szCs w:val="26"/>
        </w:rPr>
        <w:t xml:space="preserve">having behaviors during the fall of the 2020-2021 school year, in </w:t>
      </w:r>
      <w:r w:rsidR="001F60D7" w:rsidRPr="001F5B23">
        <w:rPr>
          <w:color w:val="000000"/>
          <w:szCs w:val="26"/>
        </w:rPr>
        <w:t>particular</w:t>
      </w:r>
      <w:r w:rsidR="0047117D" w:rsidRPr="001F5B23">
        <w:rPr>
          <w:color w:val="000000"/>
          <w:szCs w:val="26"/>
        </w:rPr>
        <w:t xml:space="preserve"> he would elope from the classroom</w:t>
      </w:r>
      <w:r w:rsidR="001F60D7" w:rsidRPr="001F5B23">
        <w:rPr>
          <w:color w:val="000000"/>
          <w:szCs w:val="26"/>
        </w:rPr>
        <w:t xml:space="preserve"> and police were contacted on multiple occasions to assist in th</w:t>
      </w:r>
      <w:r w:rsidR="00DE72AC">
        <w:rPr>
          <w:color w:val="000000"/>
          <w:szCs w:val="26"/>
        </w:rPr>
        <w:t>ese incidents</w:t>
      </w:r>
      <w:r w:rsidR="001E5318">
        <w:rPr>
          <w:color w:val="000000"/>
          <w:szCs w:val="26"/>
        </w:rPr>
        <w:t>.</w:t>
      </w:r>
      <w:r w:rsidR="0047117D" w:rsidRPr="001F5B23">
        <w:rPr>
          <w:color w:val="000000"/>
          <w:szCs w:val="26"/>
        </w:rPr>
        <w:t xml:space="preserve"> </w:t>
      </w:r>
      <w:r w:rsidR="001E5318">
        <w:rPr>
          <w:color w:val="000000"/>
          <w:szCs w:val="26"/>
        </w:rPr>
        <w:t>O</w:t>
      </w:r>
      <w:r w:rsidR="00643BD0" w:rsidRPr="001F5B23">
        <w:rPr>
          <w:color w:val="000000"/>
          <w:szCs w:val="26"/>
        </w:rPr>
        <w:t>n November 4, 2020, police were again contacted to</w:t>
      </w:r>
      <w:r w:rsidR="005464B5" w:rsidRPr="001F5B23">
        <w:rPr>
          <w:color w:val="000000"/>
          <w:szCs w:val="26"/>
        </w:rPr>
        <w:t xml:space="preserve"> </w:t>
      </w:r>
      <w:r w:rsidR="00643BD0" w:rsidRPr="001F5B23">
        <w:rPr>
          <w:color w:val="000000"/>
          <w:szCs w:val="26"/>
        </w:rPr>
        <w:t>facilitate the Student’s return when he eloped from school property.</w:t>
      </w:r>
      <w:r w:rsidR="005464B5" w:rsidRPr="001F5B23">
        <w:rPr>
          <w:color w:val="000000"/>
          <w:szCs w:val="26"/>
        </w:rPr>
        <w:t xml:space="preserve"> </w:t>
      </w:r>
      <w:r w:rsidR="00643BD0" w:rsidRPr="001F5B23">
        <w:rPr>
          <w:color w:val="000000"/>
          <w:szCs w:val="26"/>
        </w:rPr>
        <w:t>On November 18, 2020, the Student eloped again, but District staff were able to get the Student to</w:t>
      </w:r>
      <w:r w:rsidR="005464B5" w:rsidRPr="001F5B23">
        <w:rPr>
          <w:color w:val="000000"/>
          <w:szCs w:val="26"/>
        </w:rPr>
        <w:t xml:space="preserve"> </w:t>
      </w:r>
      <w:r w:rsidR="00643BD0" w:rsidRPr="001F5B23">
        <w:rPr>
          <w:color w:val="000000"/>
          <w:szCs w:val="26"/>
        </w:rPr>
        <w:t>return to the school building.</w:t>
      </w:r>
      <w:r w:rsidR="005464B5" w:rsidRPr="001F5B23">
        <w:rPr>
          <w:color w:val="000000"/>
          <w:szCs w:val="26"/>
        </w:rPr>
        <w:t xml:space="preserve"> </w:t>
      </w:r>
      <w:r w:rsidR="00643BD0" w:rsidRPr="001F5B23">
        <w:rPr>
          <w:color w:val="000000"/>
          <w:szCs w:val="26"/>
        </w:rPr>
        <w:t>The District provided a restrictive procedures documentation form, describing</w:t>
      </w:r>
      <w:r w:rsidR="00BA1FDC" w:rsidRPr="001F5B23">
        <w:rPr>
          <w:color w:val="000000"/>
          <w:szCs w:val="26"/>
        </w:rPr>
        <w:t xml:space="preserve"> </w:t>
      </w:r>
      <w:r w:rsidR="00643BD0" w:rsidRPr="001F5B23">
        <w:rPr>
          <w:color w:val="000000"/>
          <w:szCs w:val="26"/>
        </w:rPr>
        <w:t>the incident. As the Student began to escalate after returning to the school building, District staff</w:t>
      </w:r>
      <w:r w:rsidR="00DD6480" w:rsidRPr="001F5B23">
        <w:rPr>
          <w:color w:val="000000"/>
          <w:szCs w:val="26"/>
        </w:rPr>
        <w:t xml:space="preserve"> </w:t>
      </w:r>
      <w:r w:rsidR="00643BD0" w:rsidRPr="001F5B23">
        <w:rPr>
          <w:color w:val="000000"/>
          <w:szCs w:val="26"/>
        </w:rPr>
        <w:t>offered choices and a break in the calming area. However, the Student continued to escalate</w:t>
      </w:r>
      <w:r w:rsidR="004D5DC1">
        <w:rPr>
          <w:color w:val="000000"/>
          <w:szCs w:val="26"/>
        </w:rPr>
        <w:t xml:space="preserve"> and</w:t>
      </w:r>
      <w:r w:rsidR="008B63EE" w:rsidRPr="001F5B23">
        <w:rPr>
          <w:szCs w:val="26"/>
        </w:rPr>
        <w:t xml:space="preserve"> </w:t>
      </w:r>
      <w:r w:rsidR="008B63EE" w:rsidRPr="001F5B23">
        <w:rPr>
          <w:color w:val="000000"/>
          <w:szCs w:val="26"/>
        </w:rPr>
        <w:t>District staff implemented a physical hold and contacted police due to concern for the Student’s safety. When the Student calmed, the physical hold was ended.</w:t>
      </w:r>
      <w:r w:rsidR="00CC1DA0" w:rsidRPr="001F5B23">
        <w:rPr>
          <w:color w:val="000000"/>
          <w:szCs w:val="26"/>
        </w:rPr>
        <w:t xml:space="preserve"> The </w:t>
      </w:r>
      <w:r w:rsidR="001F5B23" w:rsidRPr="001F5B23">
        <w:rPr>
          <w:color w:val="000000"/>
          <w:szCs w:val="26"/>
        </w:rPr>
        <w:t>Complainant</w:t>
      </w:r>
      <w:r w:rsidR="00CC1DA0" w:rsidRPr="001F5B23">
        <w:rPr>
          <w:color w:val="000000"/>
          <w:szCs w:val="26"/>
        </w:rPr>
        <w:t xml:space="preserve"> alleges that the District did not properly document these incidents and </w:t>
      </w:r>
      <w:r w:rsidR="001F5B23" w:rsidRPr="001F5B23">
        <w:rPr>
          <w:color w:val="000000"/>
          <w:szCs w:val="26"/>
        </w:rPr>
        <w:t>ha</w:t>
      </w:r>
      <w:r w:rsidR="001E5318">
        <w:rPr>
          <w:color w:val="000000"/>
          <w:szCs w:val="26"/>
        </w:rPr>
        <w:t>s</w:t>
      </w:r>
      <w:r w:rsidR="001F5B23" w:rsidRPr="001F5B23">
        <w:rPr>
          <w:color w:val="000000"/>
          <w:szCs w:val="26"/>
        </w:rPr>
        <w:t xml:space="preserve"> failed to implement the Students BIP.</w:t>
      </w:r>
    </w:p>
    <w:p w14:paraId="0022C728" w14:textId="77777777" w:rsidR="00643BD0" w:rsidRDefault="00643BD0" w:rsidP="00021D38">
      <w:pPr>
        <w:rPr>
          <w:szCs w:val="26"/>
        </w:rPr>
      </w:pPr>
    </w:p>
    <w:p w14:paraId="6757C8CA" w14:textId="77777777" w:rsidR="000D0A11" w:rsidRDefault="00021D38" w:rsidP="00021D38">
      <w:pPr>
        <w:rPr>
          <w:szCs w:val="26"/>
        </w:rPr>
      </w:pPr>
      <w:r w:rsidRPr="00021D38">
        <w:rPr>
          <w:b/>
          <w:bCs/>
          <w:szCs w:val="26"/>
          <w:u w:val="single"/>
        </w:rPr>
        <w:t>Issue</w:t>
      </w:r>
      <w:r w:rsidR="00F6589A">
        <w:rPr>
          <w:b/>
          <w:bCs/>
          <w:szCs w:val="26"/>
          <w:u w:val="single"/>
        </w:rPr>
        <w:t>s</w:t>
      </w:r>
      <w:r>
        <w:rPr>
          <w:szCs w:val="26"/>
        </w:rPr>
        <w:t>:</w:t>
      </w:r>
    </w:p>
    <w:p w14:paraId="0DBF26EC" w14:textId="77777777" w:rsidR="000D0A11" w:rsidRDefault="000D0A11" w:rsidP="00021D38">
      <w:pPr>
        <w:rPr>
          <w:szCs w:val="26"/>
        </w:rPr>
      </w:pPr>
    </w:p>
    <w:p w14:paraId="686CA994" w14:textId="2DBEDA08" w:rsidR="0059675E" w:rsidRDefault="0059675E" w:rsidP="00021D38">
      <w:pPr>
        <w:rPr>
          <w:szCs w:val="26"/>
        </w:rPr>
      </w:pPr>
      <w:r>
        <w:rPr>
          <w:szCs w:val="26"/>
        </w:rPr>
        <w:t xml:space="preserve">Did the District </w:t>
      </w:r>
      <w:r w:rsidR="003D052A">
        <w:rPr>
          <w:szCs w:val="26"/>
        </w:rPr>
        <w:t>fail to appropriately plan for, and respond to, the Student’s behaviors</w:t>
      </w:r>
      <w:r>
        <w:rPr>
          <w:szCs w:val="26"/>
        </w:rPr>
        <w:t>?</w:t>
      </w:r>
    </w:p>
    <w:p w14:paraId="2E6466CF" w14:textId="5CC8E492" w:rsidR="00021D38" w:rsidRDefault="00021D38" w:rsidP="00021D38">
      <w:pPr>
        <w:rPr>
          <w:szCs w:val="26"/>
        </w:rPr>
      </w:pPr>
    </w:p>
    <w:p w14:paraId="533BF7FC" w14:textId="77777777" w:rsidR="000D0A11" w:rsidRDefault="00021D38" w:rsidP="006E61CF">
      <w:r w:rsidRPr="00021D38">
        <w:rPr>
          <w:b/>
          <w:bCs/>
          <w:szCs w:val="26"/>
          <w:u w:val="single"/>
        </w:rPr>
        <w:t>Holding</w:t>
      </w:r>
      <w:r>
        <w:rPr>
          <w:szCs w:val="26"/>
        </w:rPr>
        <w:t>:</w:t>
      </w:r>
      <w:r w:rsidR="009969A9" w:rsidRPr="009969A9">
        <w:t xml:space="preserve"> </w:t>
      </w:r>
    </w:p>
    <w:p w14:paraId="66AA31BE" w14:textId="77777777" w:rsidR="000D0A11" w:rsidRDefault="000D0A11" w:rsidP="006E61CF"/>
    <w:p w14:paraId="72E4B9E0" w14:textId="0674E23D" w:rsidR="009969A9" w:rsidRPr="009969A9" w:rsidRDefault="005073D4" w:rsidP="009969A9">
      <w:pPr>
        <w:rPr>
          <w:szCs w:val="26"/>
        </w:rPr>
      </w:pPr>
      <w:r>
        <w:t>MDE found that the District was not in violation. T</w:t>
      </w:r>
      <w:r w:rsidR="009969A9" w:rsidRPr="009969A9">
        <w:rPr>
          <w:szCs w:val="26"/>
        </w:rPr>
        <w:t xml:space="preserve">here </w:t>
      </w:r>
      <w:r>
        <w:rPr>
          <w:szCs w:val="26"/>
        </w:rPr>
        <w:t>was</w:t>
      </w:r>
      <w:r w:rsidR="009969A9" w:rsidRPr="009969A9">
        <w:rPr>
          <w:szCs w:val="26"/>
        </w:rPr>
        <w:t xml:space="preserve"> no evidence in the record indicating the Complainant requested a new BIP for the Student prior</w:t>
      </w:r>
      <w:r>
        <w:rPr>
          <w:szCs w:val="26"/>
        </w:rPr>
        <w:t xml:space="preserve"> </w:t>
      </w:r>
      <w:r w:rsidR="009969A9" w:rsidRPr="009969A9">
        <w:rPr>
          <w:szCs w:val="26"/>
        </w:rPr>
        <w:t xml:space="preserve">to the beginning of the </w:t>
      </w:r>
      <w:r w:rsidR="009969A9" w:rsidRPr="009969A9">
        <w:rPr>
          <w:szCs w:val="26"/>
        </w:rPr>
        <w:lastRenderedPageBreak/>
        <w:t>2020-21 school year or that the District refused a request for a new BIP. The</w:t>
      </w:r>
      <w:r>
        <w:rPr>
          <w:szCs w:val="26"/>
        </w:rPr>
        <w:t xml:space="preserve"> </w:t>
      </w:r>
      <w:r w:rsidR="009969A9" w:rsidRPr="009969A9">
        <w:rPr>
          <w:szCs w:val="26"/>
        </w:rPr>
        <w:t>Complainant did, however, report a disagreement with the District’s administrative decision to move the</w:t>
      </w:r>
      <w:r w:rsidR="006E61CF">
        <w:rPr>
          <w:szCs w:val="26"/>
        </w:rPr>
        <w:t xml:space="preserve"> </w:t>
      </w:r>
      <w:r w:rsidR="009969A9" w:rsidRPr="009969A9">
        <w:rPr>
          <w:szCs w:val="26"/>
        </w:rPr>
        <w:t>Student to a different Connect classroom in the same building.</w:t>
      </w:r>
      <w:r w:rsidR="006E61CF">
        <w:rPr>
          <w:szCs w:val="26"/>
        </w:rPr>
        <w:t xml:space="preserve"> </w:t>
      </w:r>
      <w:r w:rsidR="00B43E37">
        <w:rPr>
          <w:szCs w:val="26"/>
        </w:rPr>
        <w:t>However, the</w:t>
      </w:r>
      <w:r w:rsidR="00CE5484">
        <w:rPr>
          <w:szCs w:val="26"/>
        </w:rPr>
        <w:t xml:space="preserve"> </w:t>
      </w:r>
      <w:r w:rsidR="009969A9" w:rsidRPr="009969A9">
        <w:rPr>
          <w:szCs w:val="26"/>
        </w:rPr>
        <w:t>two Connect classrooms in the Student’s school building are the same federal level</w:t>
      </w:r>
      <w:r w:rsidR="00CE5484">
        <w:rPr>
          <w:szCs w:val="26"/>
        </w:rPr>
        <w:t xml:space="preserve"> </w:t>
      </w:r>
      <w:r w:rsidR="009969A9" w:rsidRPr="009969A9">
        <w:rPr>
          <w:szCs w:val="26"/>
        </w:rPr>
        <w:t>III placement described by the Student’s April 2020 IEP and September 2020 CLP, and thus a change in</w:t>
      </w:r>
      <w:r w:rsidR="00B43E37">
        <w:rPr>
          <w:szCs w:val="26"/>
        </w:rPr>
        <w:t xml:space="preserve"> </w:t>
      </w:r>
      <w:r w:rsidR="009969A9" w:rsidRPr="009969A9">
        <w:rPr>
          <w:szCs w:val="26"/>
        </w:rPr>
        <w:t>classroom was a change in location, not placement, and did not trigger the prior written notice</w:t>
      </w:r>
      <w:r w:rsidR="00B43E37">
        <w:rPr>
          <w:szCs w:val="26"/>
        </w:rPr>
        <w:t xml:space="preserve"> </w:t>
      </w:r>
      <w:r w:rsidR="009969A9" w:rsidRPr="009969A9">
        <w:rPr>
          <w:szCs w:val="26"/>
        </w:rPr>
        <w:t>requirements of 34 C.F.R. § 300.503(a) and Minn. R. 3525.3600.</w:t>
      </w:r>
    </w:p>
    <w:p w14:paraId="277A0D15" w14:textId="77777777" w:rsidR="00B43E37" w:rsidRDefault="00B43E37" w:rsidP="009969A9">
      <w:pPr>
        <w:rPr>
          <w:szCs w:val="26"/>
        </w:rPr>
      </w:pPr>
    </w:p>
    <w:p w14:paraId="2B7C63D5" w14:textId="475B6891" w:rsidR="009969A9" w:rsidRPr="009969A9" w:rsidRDefault="009969A9" w:rsidP="00830DB6">
      <w:pPr>
        <w:rPr>
          <w:szCs w:val="26"/>
        </w:rPr>
      </w:pPr>
      <w:r w:rsidRPr="009969A9">
        <w:rPr>
          <w:szCs w:val="26"/>
        </w:rPr>
        <w:t>The record</w:t>
      </w:r>
      <w:r w:rsidR="00B43E37">
        <w:rPr>
          <w:szCs w:val="26"/>
        </w:rPr>
        <w:t xml:space="preserve"> supported that </w:t>
      </w:r>
      <w:r w:rsidR="00B43E37" w:rsidRPr="009969A9">
        <w:rPr>
          <w:szCs w:val="26"/>
        </w:rPr>
        <w:t>the</w:t>
      </w:r>
      <w:r w:rsidRPr="009969A9">
        <w:rPr>
          <w:szCs w:val="26"/>
        </w:rPr>
        <w:t xml:space="preserve"> District made multiple proposals to address the Complainant’s concerns</w:t>
      </w:r>
      <w:r w:rsidR="00B43E37">
        <w:rPr>
          <w:szCs w:val="26"/>
        </w:rPr>
        <w:t xml:space="preserve"> </w:t>
      </w:r>
      <w:r w:rsidRPr="009969A9">
        <w:rPr>
          <w:szCs w:val="26"/>
        </w:rPr>
        <w:t>with the Student’s BIP, in accordance with 34 C.F.R. § 300.503(a) and Minn. R. 3525.3600.</w:t>
      </w:r>
      <w:r w:rsidR="00830DB6" w:rsidRPr="00830DB6">
        <w:t xml:space="preserve"> </w:t>
      </w:r>
      <w:r w:rsidR="00175343">
        <w:t xml:space="preserve">Further, </w:t>
      </w:r>
      <w:r w:rsidR="00830DB6" w:rsidRPr="00830DB6">
        <w:rPr>
          <w:szCs w:val="26"/>
        </w:rPr>
        <w:t>the District considered the Complainant’s</w:t>
      </w:r>
      <w:r w:rsidR="00175343">
        <w:rPr>
          <w:szCs w:val="26"/>
        </w:rPr>
        <w:t xml:space="preserve"> </w:t>
      </w:r>
      <w:r w:rsidR="00830DB6" w:rsidRPr="00830DB6">
        <w:rPr>
          <w:szCs w:val="26"/>
        </w:rPr>
        <w:t>concerns for enhancing the Student’s education and the Student’s academic, developmental, and</w:t>
      </w:r>
      <w:r w:rsidR="00175343">
        <w:rPr>
          <w:szCs w:val="26"/>
        </w:rPr>
        <w:t xml:space="preserve"> </w:t>
      </w:r>
      <w:r w:rsidR="00830DB6" w:rsidRPr="00830DB6">
        <w:rPr>
          <w:szCs w:val="26"/>
        </w:rPr>
        <w:t>functional needs during the 2020-21 school year, in accordance with 34 C.F.R. § 300.324(a)</w:t>
      </w:r>
    </w:p>
    <w:p w14:paraId="535A2B5B" w14:textId="453E1800" w:rsidR="00AB470D" w:rsidRDefault="00AB470D" w:rsidP="00E779B2">
      <w:pPr>
        <w:rPr>
          <w:b/>
          <w:szCs w:val="26"/>
          <w:u w:val="single"/>
        </w:rPr>
      </w:pPr>
    </w:p>
    <w:p w14:paraId="7A2B9EF3" w14:textId="77777777" w:rsidR="00AB470D" w:rsidRDefault="00AB470D" w:rsidP="00E779B2">
      <w:pPr>
        <w:rPr>
          <w:b/>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96771" w:rsidRPr="009F05B5" w14:paraId="392BA9DB" w14:textId="77777777" w:rsidTr="007746C5">
        <w:tc>
          <w:tcPr>
            <w:tcW w:w="9350" w:type="dxa"/>
            <w:shd w:val="clear" w:color="auto" w:fill="auto"/>
          </w:tcPr>
          <w:p w14:paraId="06F9D34B" w14:textId="00CB72B7" w:rsidR="00B96771" w:rsidRPr="009F05B5" w:rsidRDefault="00B96771" w:rsidP="007746C5">
            <w:pPr>
              <w:rPr>
                <w:rFonts w:eastAsia="Calibri"/>
                <w:b/>
                <w:bCs/>
                <w:szCs w:val="26"/>
              </w:rPr>
            </w:pPr>
            <w:bookmarkStart w:id="1" w:name="_Hlk97554614"/>
            <w:r w:rsidRPr="009F05B5">
              <w:rPr>
                <w:rFonts w:eastAsia="Calibri"/>
                <w:b/>
                <w:bCs/>
                <w:szCs w:val="26"/>
              </w:rPr>
              <w:t>Minnesota Department of Education Complaint Decision 21-0</w:t>
            </w:r>
            <w:r w:rsidR="00960509" w:rsidRPr="009F05B5">
              <w:rPr>
                <w:rFonts w:eastAsia="Calibri"/>
                <w:b/>
                <w:bCs/>
                <w:szCs w:val="26"/>
              </w:rPr>
              <w:t>77</w:t>
            </w:r>
            <w:r w:rsidRPr="009F05B5">
              <w:rPr>
                <w:rFonts w:eastAsia="Calibri"/>
                <w:b/>
                <w:bCs/>
                <w:szCs w:val="26"/>
              </w:rPr>
              <w:t>C</w:t>
            </w:r>
          </w:p>
        </w:tc>
      </w:tr>
    </w:tbl>
    <w:p w14:paraId="5B200695" w14:textId="77777777" w:rsidR="00B96771" w:rsidRPr="009F05B5" w:rsidRDefault="00B96771" w:rsidP="00B96771">
      <w:pPr>
        <w:rPr>
          <w:szCs w:val="26"/>
          <w:u w:val="single"/>
        </w:rPr>
      </w:pPr>
    </w:p>
    <w:p w14:paraId="1919CD6C" w14:textId="77777777" w:rsidR="009F05B5" w:rsidRDefault="00B96771" w:rsidP="00E553B3">
      <w:pPr>
        <w:rPr>
          <w:szCs w:val="26"/>
        </w:rPr>
      </w:pPr>
      <w:r w:rsidRPr="009F05B5">
        <w:rPr>
          <w:b/>
          <w:bCs/>
          <w:szCs w:val="26"/>
          <w:u w:val="single"/>
        </w:rPr>
        <w:t>Background Information</w:t>
      </w:r>
      <w:r w:rsidRPr="009F05B5">
        <w:rPr>
          <w:szCs w:val="26"/>
        </w:rPr>
        <w:t xml:space="preserve">:  </w:t>
      </w:r>
    </w:p>
    <w:p w14:paraId="7473B3C6" w14:textId="77777777" w:rsidR="009F05B5" w:rsidRDefault="009F05B5" w:rsidP="00E553B3">
      <w:pPr>
        <w:rPr>
          <w:szCs w:val="26"/>
        </w:rPr>
      </w:pPr>
    </w:p>
    <w:bookmarkEnd w:id="1"/>
    <w:p w14:paraId="46A2332E" w14:textId="0DEA66BA" w:rsidR="00B96771" w:rsidRPr="00E553B3" w:rsidRDefault="00E553B3" w:rsidP="00E553B3">
      <w:pPr>
        <w:rPr>
          <w:szCs w:val="26"/>
        </w:rPr>
      </w:pPr>
      <w:r w:rsidRPr="009F05B5">
        <w:rPr>
          <w:szCs w:val="26"/>
        </w:rPr>
        <w:t>The Complainant alleges that, during the past calendar year when using an in-person learning model, or when the Student was able to receive special education and related services on-site, the District failed to provide the Student with special education transportation as identified as a rela</w:t>
      </w:r>
      <w:r w:rsidRPr="00E553B3">
        <w:rPr>
          <w:szCs w:val="26"/>
        </w:rPr>
        <w:t>ted service in the Student's individualized</w:t>
      </w:r>
      <w:r>
        <w:rPr>
          <w:szCs w:val="26"/>
        </w:rPr>
        <w:t xml:space="preserve"> </w:t>
      </w:r>
      <w:r w:rsidRPr="00E553B3">
        <w:rPr>
          <w:szCs w:val="26"/>
        </w:rPr>
        <w:t>education program (IEP).</w:t>
      </w:r>
    </w:p>
    <w:p w14:paraId="57924660" w14:textId="77777777" w:rsidR="00B96771" w:rsidRPr="00FE225C" w:rsidRDefault="00B96771" w:rsidP="00B96771">
      <w:pPr>
        <w:rPr>
          <w:szCs w:val="26"/>
          <w:highlight w:val="yellow"/>
        </w:rPr>
      </w:pPr>
    </w:p>
    <w:p w14:paraId="71C412F1" w14:textId="064D5EF7" w:rsidR="00B96771" w:rsidRDefault="001861A4" w:rsidP="000A2C79">
      <w:pPr>
        <w:rPr>
          <w:szCs w:val="26"/>
        </w:rPr>
      </w:pPr>
      <w:r w:rsidRPr="001861A4">
        <w:rPr>
          <w:szCs w:val="26"/>
        </w:rPr>
        <w:t>The Student began the 2019-20 school year in the School’s bussing area designated by the District and</w:t>
      </w:r>
      <w:r>
        <w:rPr>
          <w:szCs w:val="26"/>
        </w:rPr>
        <w:t xml:space="preserve"> </w:t>
      </w:r>
      <w:r w:rsidRPr="001861A4">
        <w:rPr>
          <w:szCs w:val="26"/>
        </w:rPr>
        <w:t>received special transportation to and from home and the School.</w:t>
      </w:r>
      <w:r>
        <w:rPr>
          <w:szCs w:val="26"/>
        </w:rPr>
        <w:t xml:space="preserve"> </w:t>
      </w:r>
      <w:r w:rsidRPr="001861A4">
        <w:rPr>
          <w:szCs w:val="26"/>
        </w:rPr>
        <w:t xml:space="preserve"> On September 11, 2019, the Complainant moved out of the School’s bussing area designated by the</w:t>
      </w:r>
      <w:r w:rsidR="00607763">
        <w:rPr>
          <w:szCs w:val="26"/>
        </w:rPr>
        <w:t xml:space="preserve"> </w:t>
      </w:r>
      <w:r w:rsidRPr="001861A4">
        <w:rPr>
          <w:szCs w:val="26"/>
        </w:rPr>
        <w:t>District. The School’s special education supervisor approved for the Student to receive out-of-area</w:t>
      </w:r>
      <w:r>
        <w:rPr>
          <w:szCs w:val="26"/>
        </w:rPr>
        <w:t xml:space="preserve"> </w:t>
      </w:r>
      <w:r w:rsidRPr="001861A4">
        <w:rPr>
          <w:szCs w:val="26"/>
        </w:rPr>
        <w:t>special transportation to and from home and the School within the District.</w:t>
      </w:r>
      <w:r>
        <w:rPr>
          <w:szCs w:val="26"/>
        </w:rPr>
        <w:t xml:space="preserve"> D</w:t>
      </w:r>
      <w:r w:rsidRPr="001861A4">
        <w:rPr>
          <w:szCs w:val="26"/>
        </w:rPr>
        <w:t>uring the 2019-20 school year, the Complainant was made aware</w:t>
      </w:r>
      <w:r>
        <w:rPr>
          <w:szCs w:val="26"/>
        </w:rPr>
        <w:t xml:space="preserve"> </w:t>
      </w:r>
      <w:r w:rsidRPr="001861A4">
        <w:rPr>
          <w:szCs w:val="26"/>
        </w:rPr>
        <w:t>that the Student would not receive special transportation during the 2020-21 school year if the Student</w:t>
      </w:r>
      <w:r>
        <w:rPr>
          <w:szCs w:val="26"/>
        </w:rPr>
        <w:t xml:space="preserve"> </w:t>
      </w:r>
      <w:r w:rsidRPr="001861A4">
        <w:rPr>
          <w:szCs w:val="26"/>
        </w:rPr>
        <w:t>remained at the School and continued to live outside of the designated bussing area.</w:t>
      </w:r>
      <w:r w:rsidR="000A2C79" w:rsidRPr="000A2C79">
        <w:t xml:space="preserve"> </w:t>
      </w:r>
    </w:p>
    <w:p w14:paraId="1B0D320E" w14:textId="64461222" w:rsidR="006A04FF" w:rsidRDefault="006A04FF" w:rsidP="000A2C79">
      <w:pPr>
        <w:rPr>
          <w:szCs w:val="26"/>
        </w:rPr>
      </w:pPr>
    </w:p>
    <w:p w14:paraId="2BC8EA78" w14:textId="2E0EE88A" w:rsidR="006B1BA1" w:rsidRPr="00FD45DC" w:rsidRDefault="001D6752" w:rsidP="00B675C1">
      <w:r>
        <w:rPr>
          <w:szCs w:val="26"/>
        </w:rPr>
        <w:t>However, when t</w:t>
      </w:r>
      <w:r w:rsidR="006A04FF" w:rsidRPr="006A04FF">
        <w:rPr>
          <w:szCs w:val="26"/>
        </w:rPr>
        <w:t xml:space="preserve">he </w:t>
      </w:r>
      <w:r w:rsidR="006A04FF">
        <w:rPr>
          <w:szCs w:val="26"/>
        </w:rPr>
        <w:t xml:space="preserve">Student’s </w:t>
      </w:r>
      <w:r w:rsidR="006A04FF" w:rsidRPr="006A04FF">
        <w:rPr>
          <w:szCs w:val="26"/>
        </w:rPr>
        <w:t>April 2020 IEP</w:t>
      </w:r>
      <w:r>
        <w:rPr>
          <w:szCs w:val="26"/>
        </w:rPr>
        <w:t xml:space="preserve"> team met the IEP</w:t>
      </w:r>
      <w:r w:rsidR="006A04FF" w:rsidRPr="006A04FF">
        <w:rPr>
          <w:szCs w:val="26"/>
        </w:rPr>
        <w:t xml:space="preserve"> stated the Student would receive special transportation two times per day for 30</w:t>
      </w:r>
      <w:r w:rsidR="006A04FF">
        <w:rPr>
          <w:szCs w:val="26"/>
        </w:rPr>
        <w:t xml:space="preserve"> </w:t>
      </w:r>
      <w:r w:rsidR="006A04FF" w:rsidRPr="006A04FF">
        <w:rPr>
          <w:szCs w:val="26"/>
        </w:rPr>
        <w:t>minutes each session, from April 24, 2020, through April 22, 2021.</w:t>
      </w:r>
      <w:r w:rsidR="00217B99" w:rsidRPr="00217B99">
        <w:t xml:space="preserve"> </w:t>
      </w:r>
      <w:r>
        <w:t>T</w:t>
      </w:r>
      <w:r w:rsidR="00F35BCD">
        <w:t xml:space="preserve">he Student required a smaller bus with fewer students, paraprofessional support, and special transportation between the Student’s home and school, due to disability-related needs. </w:t>
      </w:r>
      <w:r w:rsidR="00217B99" w:rsidRPr="00217B99">
        <w:rPr>
          <w:szCs w:val="26"/>
        </w:rPr>
        <w:t>The April 2020 IEP also stated: “Transportation will be provided to the school in the</w:t>
      </w:r>
      <w:r w:rsidR="00217B99">
        <w:rPr>
          <w:szCs w:val="26"/>
        </w:rPr>
        <w:t xml:space="preserve"> </w:t>
      </w:r>
      <w:r w:rsidR="00217B99" w:rsidRPr="00217B99">
        <w:rPr>
          <w:szCs w:val="26"/>
        </w:rPr>
        <w:t>student’s assigned area if transportation is on the student’s IEP. If the parent chooses a</w:t>
      </w:r>
      <w:r w:rsidR="00217B99">
        <w:rPr>
          <w:szCs w:val="26"/>
        </w:rPr>
        <w:t xml:space="preserve"> </w:t>
      </w:r>
      <w:r w:rsidR="00217B99" w:rsidRPr="00217B99">
        <w:rPr>
          <w:szCs w:val="26"/>
        </w:rPr>
        <w:t>school option outside of the assigned area, the parent must provide all the transportation</w:t>
      </w:r>
      <w:r w:rsidR="00217B99">
        <w:rPr>
          <w:szCs w:val="26"/>
        </w:rPr>
        <w:t xml:space="preserve"> </w:t>
      </w:r>
      <w:r w:rsidR="00217B99" w:rsidRPr="00217B99">
        <w:rPr>
          <w:szCs w:val="26"/>
        </w:rPr>
        <w:t>even if the transportation is on the student’s IEP.”</w:t>
      </w:r>
      <w:r w:rsidR="006B1BA1" w:rsidRPr="006B1BA1">
        <w:rPr>
          <w:szCs w:val="26"/>
        </w:rPr>
        <w:t xml:space="preserve"> </w:t>
      </w:r>
      <w:r w:rsidR="006B1BA1" w:rsidRPr="000A2C79">
        <w:rPr>
          <w:szCs w:val="26"/>
        </w:rPr>
        <w:t>The Student began distance learning on April 6, 2020.</w:t>
      </w:r>
      <w:r w:rsidR="006B1BA1">
        <w:rPr>
          <w:szCs w:val="26"/>
        </w:rPr>
        <w:t xml:space="preserve"> </w:t>
      </w:r>
      <w:r w:rsidR="006B1BA1" w:rsidRPr="000A2C79">
        <w:rPr>
          <w:szCs w:val="26"/>
        </w:rPr>
        <w:t>On April 24, 2020, the Distance Learning Period was extended through the end of the 2019-20 school</w:t>
      </w:r>
      <w:r w:rsidR="006B1BA1">
        <w:rPr>
          <w:szCs w:val="26"/>
        </w:rPr>
        <w:t xml:space="preserve"> </w:t>
      </w:r>
      <w:r w:rsidR="006B1BA1" w:rsidRPr="000A2C79">
        <w:rPr>
          <w:szCs w:val="26"/>
        </w:rPr>
        <w:t>yea</w:t>
      </w:r>
      <w:r w:rsidR="006B1BA1">
        <w:rPr>
          <w:szCs w:val="26"/>
        </w:rPr>
        <w:t>r.</w:t>
      </w:r>
      <w:r w:rsidR="004A1973" w:rsidRPr="004A1973">
        <w:t xml:space="preserve"> </w:t>
      </w:r>
      <w:r w:rsidR="004A1973" w:rsidRPr="004A1973">
        <w:rPr>
          <w:szCs w:val="26"/>
        </w:rPr>
        <w:t xml:space="preserve">At the start of January 2021, the District </w:t>
      </w:r>
      <w:r w:rsidR="004A1973" w:rsidRPr="004A1973">
        <w:rPr>
          <w:szCs w:val="26"/>
        </w:rPr>
        <w:lastRenderedPageBreak/>
        <w:t>announced that students would return to in-person learning on February 1, 2021.</w:t>
      </w:r>
      <w:r w:rsidR="0065369A" w:rsidRPr="0065369A">
        <w:t xml:space="preserve"> </w:t>
      </w:r>
      <w:r w:rsidR="0065369A" w:rsidRPr="0065369A">
        <w:rPr>
          <w:szCs w:val="26"/>
        </w:rPr>
        <w:t>The Complainant was aware that the Student would not qualify for special transportation when the</w:t>
      </w:r>
      <w:r w:rsidR="0065369A">
        <w:rPr>
          <w:szCs w:val="26"/>
        </w:rPr>
        <w:t xml:space="preserve"> </w:t>
      </w:r>
      <w:r w:rsidR="0065369A" w:rsidRPr="0065369A">
        <w:rPr>
          <w:szCs w:val="26"/>
        </w:rPr>
        <w:t>Student returned to in-person learning, but believed the Student should receive it because it was</w:t>
      </w:r>
      <w:r w:rsidR="0065369A">
        <w:rPr>
          <w:szCs w:val="26"/>
        </w:rPr>
        <w:t xml:space="preserve"> </w:t>
      </w:r>
      <w:r w:rsidR="0065369A" w:rsidRPr="0065369A">
        <w:rPr>
          <w:szCs w:val="26"/>
        </w:rPr>
        <w:t>written in the Student’s April 2020 IEP.</w:t>
      </w:r>
      <w:r w:rsidR="00B675C1">
        <w:rPr>
          <w:szCs w:val="26"/>
        </w:rPr>
        <w:t xml:space="preserve"> </w:t>
      </w:r>
      <w:r w:rsidR="00B675C1" w:rsidRPr="00B675C1">
        <w:rPr>
          <w:szCs w:val="26"/>
        </w:rPr>
        <w:t>The Complainant eventually stated</w:t>
      </w:r>
      <w:r w:rsidR="00B675C1">
        <w:rPr>
          <w:szCs w:val="26"/>
        </w:rPr>
        <w:t xml:space="preserve"> </w:t>
      </w:r>
      <w:r w:rsidR="00B675C1" w:rsidRPr="00B675C1">
        <w:rPr>
          <w:szCs w:val="26"/>
        </w:rPr>
        <w:t>she would provide the transportation when the District returned to in-person learning so the Student</w:t>
      </w:r>
      <w:r w:rsidR="00B675C1">
        <w:rPr>
          <w:szCs w:val="26"/>
        </w:rPr>
        <w:t xml:space="preserve"> </w:t>
      </w:r>
      <w:r w:rsidR="00B675C1" w:rsidRPr="00B675C1">
        <w:rPr>
          <w:szCs w:val="26"/>
        </w:rPr>
        <w:t>could continue to attend School and not need to switch to a new school.</w:t>
      </w:r>
    </w:p>
    <w:p w14:paraId="65D3AE06" w14:textId="04C81B1D" w:rsidR="003E739C" w:rsidRDefault="003E739C" w:rsidP="00B675C1">
      <w:pPr>
        <w:rPr>
          <w:szCs w:val="26"/>
        </w:rPr>
      </w:pPr>
    </w:p>
    <w:p w14:paraId="0BC4CF7A" w14:textId="24FCDC7D" w:rsidR="003E739C" w:rsidRDefault="003E739C" w:rsidP="003E739C">
      <w:pPr>
        <w:rPr>
          <w:szCs w:val="26"/>
        </w:rPr>
      </w:pPr>
      <w:r w:rsidRPr="003E739C">
        <w:rPr>
          <w:szCs w:val="26"/>
        </w:rPr>
        <w:t>On April 19, 2021, the Student enrolled in the virtual learning program at the School, because the</w:t>
      </w:r>
      <w:r>
        <w:rPr>
          <w:szCs w:val="26"/>
        </w:rPr>
        <w:t xml:space="preserve"> </w:t>
      </w:r>
      <w:r w:rsidRPr="003E739C">
        <w:rPr>
          <w:szCs w:val="26"/>
        </w:rPr>
        <w:t>Complainant reported she could not continue to provide the transportation herself. District staff</w:t>
      </w:r>
      <w:r>
        <w:rPr>
          <w:szCs w:val="26"/>
        </w:rPr>
        <w:t xml:space="preserve"> </w:t>
      </w:r>
      <w:r w:rsidRPr="003E739C">
        <w:rPr>
          <w:szCs w:val="26"/>
        </w:rPr>
        <w:t>reported that the Student was only enrolled in virtual learning for effectively one week, before enrolling</w:t>
      </w:r>
      <w:r>
        <w:rPr>
          <w:szCs w:val="26"/>
        </w:rPr>
        <w:t xml:space="preserve"> </w:t>
      </w:r>
      <w:r w:rsidRPr="003E739C">
        <w:rPr>
          <w:szCs w:val="26"/>
        </w:rPr>
        <w:t>in another school in the District.</w:t>
      </w:r>
      <w:r>
        <w:rPr>
          <w:szCs w:val="26"/>
        </w:rPr>
        <w:t xml:space="preserve"> </w:t>
      </w:r>
      <w:r w:rsidRPr="003E739C">
        <w:rPr>
          <w:szCs w:val="26"/>
        </w:rPr>
        <w:t>On May 4, 2021, the Student began attending another school within the District that the District</w:t>
      </w:r>
      <w:r>
        <w:rPr>
          <w:szCs w:val="26"/>
        </w:rPr>
        <w:t xml:space="preserve"> </w:t>
      </w:r>
      <w:r w:rsidRPr="003E739C">
        <w:rPr>
          <w:szCs w:val="26"/>
        </w:rPr>
        <w:t>categorized as in the Student’s assigned bussing area. The Student was present at the new school for approximately 15 school days before the end of the year.</w:t>
      </w:r>
      <w:r>
        <w:rPr>
          <w:szCs w:val="26"/>
        </w:rPr>
        <w:t xml:space="preserve"> </w:t>
      </w:r>
      <w:r w:rsidRPr="003E739C">
        <w:rPr>
          <w:szCs w:val="26"/>
        </w:rPr>
        <w:t xml:space="preserve">The </w:t>
      </w:r>
      <w:proofErr w:type="gramStart"/>
      <w:r w:rsidRPr="003E739C">
        <w:rPr>
          <w:szCs w:val="26"/>
        </w:rPr>
        <w:t>District</w:t>
      </w:r>
      <w:proofErr w:type="gramEnd"/>
      <w:r w:rsidRPr="003E739C">
        <w:rPr>
          <w:szCs w:val="26"/>
        </w:rPr>
        <w:t xml:space="preserve"> provided special transportation to this school through the end of the 2020-21 school year,</w:t>
      </w:r>
      <w:r>
        <w:rPr>
          <w:szCs w:val="26"/>
        </w:rPr>
        <w:t xml:space="preserve"> </w:t>
      </w:r>
      <w:r w:rsidRPr="003E739C">
        <w:rPr>
          <w:szCs w:val="26"/>
        </w:rPr>
        <w:t>on June 11, 2021, but, the Student would still miss the bus about one time per week</w:t>
      </w:r>
      <w:r w:rsidR="00BA7BB1">
        <w:rPr>
          <w:szCs w:val="26"/>
        </w:rPr>
        <w:t>.</w:t>
      </w:r>
    </w:p>
    <w:p w14:paraId="53D555FB" w14:textId="77777777" w:rsidR="006B1BA1" w:rsidRPr="001861A4" w:rsidRDefault="006B1BA1" w:rsidP="00217B99">
      <w:pPr>
        <w:rPr>
          <w:szCs w:val="26"/>
        </w:rPr>
      </w:pPr>
    </w:p>
    <w:p w14:paraId="0A17A463" w14:textId="77777777" w:rsidR="00B96771" w:rsidRPr="00572F03" w:rsidRDefault="00B96771" w:rsidP="00B96771">
      <w:pPr>
        <w:pStyle w:val="std"/>
        <w:rPr>
          <w:sz w:val="26"/>
          <w:szCs w:val="26"/>
        </w:rPr>
      </w:pPr>
      <w:r w:rsidRPr="00572F03">
        <w:rPr>
          <w:b/>
          <w:bCs/>
          <w:sz w:val="26"/>
          <w:szCs w:val="26"/>
          <w:u w:val="single"/>
        </w:rPr>
        <w:t>Issues</w:t>
      </w:r>
      <w:r w:rsidRPr="00572F03">
        <w:rPr>
          <w:sz w:val="26"/>
          <w:szCs w:val="26"/>
        </w:rPr>
        <w:t xml:space="preserve">:  </w:t>
      </w:r>
    </w:p>
    <w:p w14:paraId="480A0EC1" w14:textId="77777777" w:rsidR="00B96771" w:rsidRPr="00572F03" w:rsidRDefault="00B96771" w:rsidP="00B96771">
      <w:pPr>
        <w:jc w:val="both"/>
        <w:rPr>
          <w:szCs w:val="26"/>
        </w:rPr>
      </w:pPr>
    </w:p>
    <w:p w14:paraId="44E4E312" w14:textId="647544A4" w:rsidR="00B96771" w:rsidRPr="00572F03" w:rsidRDefault="00B96771" w:rsidP="00B96771">
      <w:pPr>
        <w:jc w:val="both"/>
        <w:rPr>
          <w:szCs w:val="26"/>
        </w:rPr>
      </w:pPr>
      <w:r w:rsidRPr="00572F03">
        <w:rPr>
          <w:szCs w:val="26"/>
        </w:rPr>
        <w:t xml:space="preserve">Did the District fail to provide the Student </w:t>
      </w:r>
      <w:r w:rsidR="00E553B3" w:rsidRPr="00572F03">
        <w:rPr>
          <w:szCs w:val="26"/>
        </w:rPr>
        <w:t xml:space="preserve">with transportation in </w:t>
      </w:r>
      <w:r w:rsidR="00660C51" w:rsidRPr="00572F03">
        <w:rPr>
          <w:szCs w:val="26"/>
        </w:rPr>
        <w:t>accordance with his IEP?</w:t>
      </w:r>
    </w:p>
    <w:p w14:paraId="2F15AF11" w14:textId="77777777" w:rsidR="00B96771" w:rsidRPr="00572F03" w:rsidRDefault="00B96771" w:rsidP="00B96771">
      <w:pPr>
        <w:jc w:val="both"/>
        <w:rPr>
          <w:szCs w:val="26"/>
        </w:rPr>
      </w:pPr>
    </w:p>
    <w:p w14:paraId="6DE9EAA0" w14:textId="77777777" w:rsidR="00B96771" w:rsidRPr="00572F03" w:rsidRDefault="00B96771" w:rsidP="00B96771">
      <w:pPr>
        <w:jc w:val="both"/>
        <w:rPr>
          <w:szCs w:val="26"/>
        </w:rPr>
      </w:pPr>
      <w:r w:rsidRPr="00572F03">
        <w:rPr>
          <w:b/>
          <w:bCs/>
          <w:szCs w:val="26"/>
          <w:u w:val="single"/>
        </w:rPr>
        <w:t>Holding</w:t>
      </w:r>
      <w:r w:rsidRPr="00572F03">
        <w:rPr>
          <w:szCs w:val="26"/>
        </w:rPr>
        <w:t>:</w:t>
      </w:r>
    </w:p>
    <w:p w14:paraId="41DAF8F5" w14:textId="77777777" w:rsidR="00B96771" w:rsidRPr="00572F03" w:rsidRDefault="00B96771" w:rsidP="00B96771">
      <w:pPr>
        <w:rPr>
          <w:b/>
          <w:szCs w:val="26"/>
          <w:u w:val="single"/>
        </w:rPr>
      </w:pPr>
    </w:p>
    <w:p w14:paraId="43C2A097" w14:textId="0D1811CA" w:rsidR="00235986" w:rsidRDefault="00401CE6" w:rsidP="00FA01C9">
      <w:pPr>
        <w:rPr>
          <w:bCs/>
          <w:szCs w:val="26"/>
        </w:rPr>
      </w:pPr>
      <w:r w:rsidRPr="00572F03">
        <w:rPr>
          <w:bCs/>
          <w:szCs w:val="26"/>
        </w:rPr>
        <w:t>The District violated</w:t>
      </w:r>
      <w:r w:rsidRPr="00401CE6">
        <w:rPr>
          <w:bCs/>
          <w:szCs w:val="26"/>
        </w:rPr>
        <w:t xml:space="preserve"> 34 C.F.R.</w:t>
      </w:r>
      <w:r>
        <w:rPr>
          <w:bCs/>
          <w:szCs w:val="26"/>
        </w:rPr>
        <w:t xml:space="preserve"> </w:t>
      </w:r>
      <w:r w:rsidRPr="00401CE6">
        <w:rPr>
          <w:bCs/>
          <w:szCs w:val="26"/>
        </w:rPr>
        <w:t>§ 300.101 and Minn. Stat. § 125A.03</w:t>
      </w:r>
      <w:r>
        <w:rPr>
          <w:bCs/>
          <w:szCs w:val="26"/>
        </w:rPr>
        <w:t xml:space="preserve"> </w:t>
      </w:r>
      <w:r w:rsidRPr="00401CE6">
        <w:rPr>
          <w:bCs/>
          <w:szCs w:val="26"/>
        </w:rPr>
        <w:t>when the District failed to provide the Student with special transportation as stated in the</w:t>
      </w:r>
      <w:r w:rsidR="00226D3B">
        <w:rPr>
          <w:bCs/>
          <w:szCs w:val="26"/>
        </w:rPr>
        <w:t xml:space="preserve"> </w:t>
      </w:r>
      <w:r w:rsidRPr="00401CE6">
        <w:rPr>
          <w:bCs/>
          <w:szCs w:val="26"/>
        </w:rPr>
        <w:t>Student’s April 2020 and April 2021 IEPs, and instead relied on its policy and boilerplate language</w:t>
      </w:r>
      <w:r w:rsidR="00226D3B">
        <w:rPr>
          <w:bCs/>
          <w:szCs w:val="26"/>
        </w:rPr>
        <w:t xml:space="preserve"> </w:t>
      </w:r>
      <w:r w:rsidRPr="00401CE6">
        <w:rPr>
          <w:bCs/>
          <w:szCs w:val="26"/>
        </w:rPr>
        <w:t>regarding intra-District boundaries to deny the Student the special transportation</w:t>
      </w:r>
      <w:r w:rsidR="00226D3B">
        <w:rPr>
          <w:bCs/>
          <w:szCs w:val="26"/>
        </w:rPr>
        <w:t>. The</w:t>
      </w:r>
      <w:r w:rsidR="00FA01C9" w:rsidRPr="00FA01C9">
        <w:rPr>
          <w:bCs/>
          <w:szCs w:val="26"/>
        </w:rPr>
        <w:t xml:space="preserve"> Student’s IEP team made an</w:t>
      </w:r>
      <w:r w:rsidR="00FA01C9">
        <w:rPr>
          <w:bCs/>
          <w:szCs w:val="26"/>
        </w:rPr>
        <w:t xml:space="preserve"> </w:t>
      </w:r>
      <w:r w:rsidR="00FA01C9" w:rsidRPr="00FA01C9">
        <w:rPr>
          <w:bCs/>
          <w:szCs w:val="26"/>
        </w:rPr>
        <w:t>individualized determination, based on the Student’s unique needs, regarding special transportation,</w:t>
      </w:r>
      <w:r w:rsidR="00FA01C9">
        <w:rPr>
          <w:bCs/>
          <w:szCs w:val="26"/>
        </w:rPr>
        <w:t xml:space="preserve"> </w:t>
      </w:r>
      <w:r w:rsidR="00FA01C9" w:rsidRPr="00FA01C9">
        <w:rPr>
          <w:bCs/>
          <w:szCs w:val="26"/>
        </w:rPr>
        <w:t>and included special transportation provisions in the Student’s April 2020 and April 2021 IEPs as</w:t>
      </w:r>
      <w:r w:rsidR="00FA01C9">
        <w:rPr>
          <w:bCs/>
          <w:szCs w:val="26"/>
        </w:rPr>
        <w:t xml:space="preserve"> </w:t>
      </w:r>
      <w:r w:rsidR="00FA01C9" w:rsidRPr="00FA01C9">
        <w:rPr>
          <w:bCs/>
          <w:szCs w:val="26"/>
        </w:rPr>
        <w:t>necessary to ensure the Student received FAPE in resident district, the District. Specifically, according</w:t>
      </w:r>
      <w:r w:rsidR="00FA01C9">
        <w:rPr>
          <w:bCs/>
          <w:szCs w:val="26"/>
        </w:rPr>
        <w:t xml:space="preserve"> </w:t>
      </w:r>
      <w:r w:rsidR="00FA01C9" w:rsidRPr="00FA01C9">
        <w:rPr>
          <w:bCs/>
          <w:szCs w:val="26"/>
        </w:rPr>
        <w:t>to the Student’s April 2020 and April 2021 IEPs, the Student required a smaller bus with fewer students,</w:t>
      </w:r>
      <w:r w:rsidR="00FA01C9">
        <w:rPr>
          <w:bCs/>
          <w:szCs w:val="26"/>
        </w:rPr>
        <w:t xml:space="preserve"> </w:t>
      </w:r>
      <w:r w:rsidR="00FA01C9" w:rsidRPr="00FA01C9">
        <w:rPr>
          <w:bCs/>
          <w:szCs w:val="26"/>
        </w:rPr>
        <w:t>paraprofessional support, and special transportation between the Student’s home and school, due to</w:t>
      </w:r>
      <w:r w:rsidR="00226D3B">
        <w:rPr>
          <w:bCs/>
          <w:szCs w:val="26"/>
        </w:rPr>
        <w:t xml:space="preserve"> </w:t>
      </w:r>
      <w:r w:rsidR="00FA01C9" w:rsidRPr="00FA01C9">
        <w:rPr>
          <w:bCs/>
          <w:szCs w:val="26"/>
        </w:rPr>
        <w:t>disability-related needs, in order to receive FAPE.</w:t>
      </w:r>
      <w:r w:rsidR="00FA01C9">
        <w:rPr>
          <w:bCs/>
          <w:szCs w:val="26"/>
        </w:rPr>
        <w:t xml:space="preserve"> </w:t>
      </w:r>
      <w:r w:rsidR="00FA01C9" w:rsidRPr="00FA01C9">
        <w:rPr>
          <w:bCs/>
          <w:szCs w:val="26"/>
        </w:rPr>
        <w:t>Minnesota law requires school districts to provide FAPE to students with disabilities, not merely make</w:t>
      </w:r>
      <w:r w:rsidR="00FA01C9">
        <w:rPr>
          <w:bCs/>
          <w:szCs w:val="26"/>
        </w:rPr>
        <w:t xml:space="preserve"> </w:t>
      </w:r>
      <w:r w:rsidR="00FA01C9" w:rsidRPr="00FA01C9">
        <w:rPr>
          <w:bCs/>
          <w:szCs w:val="26"/>
        </w:rPr>
        <w:t xml:space="preserve">FAPE available, and </w:t>
      </w:r>
      <w:r w:rsidR="00FA01C9" w:rsidRPr="00FA01C9">
        <w:rPr>
          <w:bCs/>
          <w:i/>
          <w:iCs/>
          <w:szCs w:val="26"/>
        </w:rPr>
        <w:t>Osseo Area Sch. v. M.N.B</w:t>
      </w:r>
      <w:r w:rsidR="00FA01C9" w:rsidRPr="00FA01C9">
        <w:rPr>
          <w:bCs/>
          <w:szCs w:val="26"/>
        </w:rPr>
        <w:t>. reiterated that school districts must provide resident</w:t>
      </w:r>
      <w:r w:rsidR="00FA01C9">
        <w:rPr>
          <w:bCs/>
          <w:szCs w:val="26"/>
        </w:rPr>
        <w:t xml:space="preserve"> </w:t>
      </w:r>
      <w:r w:rsidR="00FA01C9" w:rsidRPr="00FA01C9">
        <w:rPr>
          <w:bCs/>
          <w:szCs w:val="26"/>
        </w:rPr>
        <w:t>students with FAPE, including special transportation.</w:t>
      </w:r>
    </w:p>
    <w:p w14:paraId="6F6F3AB0" w14:textId="192B56A5" w:rsidR="006738F3" w:rsidRDefault="006738F3" w:rsidP="00FA01C9">
      <w:pPr>
        <w:rPr>
          <w:bCs/>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738F3" w:rsidRPr="009F05B5" w14:paraId="7EA3264C" w14:textId="77777777" w:rsidTr="007746C5">
        <w:tc>
          <w:tcPr>
            <w:tcW w:w="9350" w:type="dxa"/>
            <w:shd w:val="clear" w:color="auto" w:fill="auto"/>
          </w:tcPr>
          <w:p w14:paraId="39FB7423" w14:textId="044B3B9D" w:rsidR="006738F3" w:rsidRPr="009F05B5" w:rsidRDefault="006738F3" w:rsidP="007746C5">
            <w:pPr>
              <w:rPr>
                <w:rFonts w:eastAsia="Calibri"/>
                <w:b/>
                <w:bCs/>
                <w:szCs w:val="26"/>
              </w:rPr>
            </w:pPr>
            <w:r w:rsidRPr="009F05B5">
              <w:rPr>
                <w:rFonts w:eastAsia="Calibri"/>
                <w:b/>
                <w:bCs/>
                <w:szCs w:val="26"/>
              </w:rPr>
              <w:t>Minnesota Department of Education Complaint Decision 21-0</w:t>
            </w:r>
            <w:r>
              <w:rPr>
                <w:rFonts w:eastAsia="Calibri"/>
                <w:b/>
                <w:bCs/>
                <w:szCs w:val="26"/>
              </w:rPr>
              <w:t>80</w:t>
            </w:r>
            <w:r w:rsidRPr="009F05B5">
              <w:rPr>
                <w:rFonts w:eastAsia="Calibri"/>
                <w:b/>
                <w:bCs/>
                <w:szCs w:val="26"/>
              </w:rPr>
              <w:t>C</w:t>
            </w:r>
          </w:p>
        </w:tc>
      </w:tr>
    </w:tbl>
    <w:p w14:paraId="54012BAB" w14:textId="77777777" w:rsidR="006738F3" w:rsidRPr="009F05B5" w:rsidRDefault="006738F3" w:rsidP="006738F3">
      <w:pPr>
        <w:rPr>
          <w:szCs w:val="26"/>
          <w:u w:val="single"/>
        </w:rPr>
      </w:pPr>
    </w:p>
    <w:p w14:paraId="4BF514EA" w14:textId="77777777" w:rsidR="006738F3" w:rsidRDefault="006738F3" w:rsidP="006738F3">
      <w:pPr>
        <w:rPr>
          <w:szCs w:val="26"/>
        </w:rPr>
      </w:pPr>
      <w:r w:rsidRPr="009F05B5">
        <w:rPr>
          <w:b/>
          <w:bCs/>
          <w:szCs w:val="26"/>
          <w:u w:val="single"/>
        </w:rPr>
        <w:t>Background Information</w:t>
      </w:r>
      <w:r w:rsidRPr="009F05B5">
        <w:rPr>
          <w:szCs w:val="26"/>
        </w:rPr>
        <w:t xml:space="preserve">:  </w:t>
      </w:r>
    </w:p>
    <w:p w14:paraId="4E779BE3" w14:textId="05DA5051" w:rsidR="006738F3" w:rsidRPr="009E7694" w:rsidRDefault="00CF11F1" w:rsidP="00533F7D">
      <w:pPr>
        <w:rPr>
          <w:szCs w:val="26"/>
        </w:rPr>
      </w:pPr>
      <w:r>
        <w:rPr>
          <w:szCs w:val="26"/>
        </w:rPr>
        <w:t xml:space="preserve">The Student began Distance Learning in the </w:t>
      </w:r>
      <w:r w:rsidR="00B109CA">
        <w:rPr>
          <w:szCs w:val="26"/>
        </w:rPr>
        <w:t>s</w:t>
      </w:r>
      <w:r>
        <w:rPr>
          <w:szCs w:val="26"/>
        </w:rPr>
        <w:t>pring of 2020 due to the COVID-19 pandemic. The</w:t>
      </w:r>
      <w:r w:rsidR="00B109CA">
        <w:rPr>
          <w:szCs w:val="26"/>
        </w:rPr>
        <w:t xml:space="preserve"> </w:t>
      </w:r>
      <w:r>
        <w:rPr>
          <w:szCs w:val="26"/>
        </w:rPr>
        <w:t xml:space="preserve">District did not </w:t>
      </w:r>
      <w:r w:rsidR="00B109CA">
        <w:rPr>
          <w:szCs w:val="26"/>
        </w:rPr>
        <w:t xml:space="preserve">draft an IDLP for the Student at the start of distance learning because they believed the student’s </w:t>
      </w:r>
      <w:r w:rsidR="009E7694">
        <w:rPr>
          <w:szCs w:val="26"/>
        </w:rPr>
        <w:t xml:space="preserve">reading services could be provided remotely in conformity with the </w:t>
      </w:r>
      <w:r w:rsidR="009E7694">
        <w:rPr>
          <w:szCs w:val="26"/>
        </w:rPr>
        <w:lastRenderedPageBreak/>
        <w:t>Student’s IEP</w:t>
      </w:r>
      <w:r w:rsidR="00B109CA">
        <w:rPr>
          <w:szCs w:val="26"/>
        </w:rPr>
        <w:t xml:space="preserve">. </w:t>
      </w:r>
      <w:r w:rsidR="00EC6C7C">
        <w:rPr>
          <w:szCs w:val="26"/>
        </w:rPr>
        <w:t>The Student</w:t>
      </w:r>
      <w:r w:rsidR="00B51808">
        <w:rPr>
          <w:szCs w:val="26"/>
        </w:rPr>
        <w:t xml:space="preserve">’s services were provided </w:t>
      </w:r>
      <w:r w:rsidR="00EC6C7C" w:rsidRPr="00EC6C7C">
        <w:rPr>
          <w:szCs w:val="26"/>
        </w:rPr>
        <w:t xml:space="preserve">by the Student’s special education teacher, </w:t>
      </w:r>
      <w:r w:rsidR="00662858">
        <w:rPr>
          <w:szCs w:val="26"/>
        </w:rPr>
        <w:t xml:space="preserve">primarily </w:t>
      </w:r>
      <w:r w:rsidR="00DD5EFB">
        <w:rPr>
          <w:szCs w:val="26"/>
        </w:rPr>
        <w:t>through</w:t>
      </w:r>
      <w:r w:rsidR="00EC6C7C" w:rsidRPr="00EC6C7C">
        <w:rPr>
          <w:szCs w:val="26"/>
        </w:rPr>
        <w:t xml:space="preserve"> recorded</w:t>
      </w:r>
      <w:r w:rsidR="00EC6C7C">
        <w:rPr>
          <w:szCs w:val="26"/>
        </w:rPr>
        <w:t xml:space="preserve"> </w:t>
      </w:r>
      <w:r w:rsidR="00B51808">
        <w:rPr>
          <w:szCs w:val="26"/>
        </w:rPr>
        <w:t>i</w:t>
      </w:r>
      <w:r w:rsidR="00EC6C7C" w:rsidRPr="00EC6C7C">
        <w:rPr>
          <w:szCs w:val="26"/>
        </w:rPr>
        <w:t>nstructional videos and slideshows</w:t>
      </w:r>
      <w:r w:rsidR="00FE53D8">
        <w:rPr>
          <w:szCs w:val="26"/>
        </w:rPr>
        <w:t xml:space="preserve">. The Student actively participated in </w:t>
      </w:r>
      <w:r w:rsidR="00A24625">
        <w:rPr>
          <w:szCs w:val="26"/>
        </w:rPr>
        <w:t>the services provided to him.</w:t>
      </w:r>
      <w:r w:rsidR="00B51808">
        <w:rPr>
          <w:szCs w:val="26"/>
        </w:rPr>
        <w:t xml:space="preserve"> </w:t>
      </w:r>
      <w:r w:rsidR="006738F3" w:rsidRPr="006738F3">
        <w:rPr>
          <w:bCs/>
          <w:szCs w:val="26"/>
        </w:rPr>
        <w:t>According to a progress report dated May 29, 2020, the Student made adequate progress toward all</w:t>
      </w:r>
      <w:r>
        <w:rPr>
          <w:bCs/>
          <w:szCs w:val="26"/>
        </w:rPr>
        <w:t xml:space="preserve"> </w:t>
      </w:r>
      <w:r w:rsidR="006738F3" w:rsidRPr="006738F3">
        <w:rPr>
          <w:bCs/>
          <w:szCs w:val="26"/>
        </w:rPr>
        <w:t>four of the Student’s April 2020 IEP annual goals.</w:t>
      </w:r>
      <w:r w:rsidR="00533F7D" w:rsidRPr="00533F7D">
        <w:t xml:space="preserve"> </w:t>
      </w:r>
      <w:r w:rsidR="00533F7D" w:rsidRPr="00533F7D">
        <w:rPr>
          <w:bCs/>
          <w:szCs w:val="26"/>
        </w:rPr>
        <w:t>The Complainant reported that the Student received private tutoring in reading throughout the</w:t>
      </w:r>
      <w:r w:rsidR="009E7694">
        <w:rPr>
          <w:szCs w:val="26"/>
        </w:rPr>
        <w:t xml:space="preserve"> </w:t>
      </w:r>
      <w:r w:rsidR="00533F7D" w:rsidRPr="00533F7D">
        <w:rPr>
          <w:bCs/>
          <w:szCs w:val="26"/>
        </w:rPr>
        <w:t>spring 2020 Distance Learning Period and attributed the Student’s progress to the private tutoring.</w:t>
      </w:r>
    </w:p>
    <w:p w14:paraId="4827F283" w14:textId="3F8F5CCE" w:rsidR="004D02D6" w:rsidRDefault="004D02D6" w:rsidP="00533F7D">
      <w:pPr>
        <w:rPr>
          <w:bCs/>
          <w:szCs w:val="26"/>
        </w:rPr>
      </w:pPr>
    </w:p>
    <w:p w14:paraId="0ACA8E90" w14:textId="77777777" w:rsidR="00DD5EFB" w:rsidRDefault="00DD5EFB" w:rsidP="00DD5EFB">
      <w:pPr>
        <w:rPr>
          <w:bCs/>
          <w:szCs w:val="26"/>
        </w:rPr>
      </w:pPr>
      <w:r w:rsidRPr="00504CE0">
        <w:rPr>
          <w:b/>
          <w:szCs w:val="26"/>
          <w:u w:val="single"/>
        </w:rPr>
        <w:t>Issue</w:t>
      </w:r>
      <w:r>
        <w:rPr>
          <w:bCs/>
          <w:szCs w:val="26"/>
        </w:rPr>
        <w:t>:</w:t>
      </w:r>
    </w:p>
    <w:p w14:paraId="17CBEE46" w14:textId="77777777" w:rsidR="00DD5EFB" w:rsidRDefault="00DD5EFB" w:rsidP="00DD5EFB">
      <w:pPr>
        <w:rPr>
          <w:bCs/>
          <w:szCs w:val="26"/>
        </w:rPr>
      </w:pPr>
    </w:p>
    <w:p w14:paraId="0580C39B" w14:textId="70B041AE" w:rsidR="00DD5EFB" w:rsidRDefault="00DD5EFB" w:rsidP="00DD5EFB">
      <w:pPr>
        <w:rPr>
          <w:bCs/>
          <w:szCs w:val="26"/>
        </w:rPr>
      </w:pPr>
      <w:r>
        <w:rPr>
          <w:bCs/>
          <w:szCs w:val="26"/>
        </w:rPr>
        <w:t xml:space="preserve">Did the District </w:t>
      </w:r>
      <w:r w:rsidR="0010108D">
        <w:rPr>
          <w:bCs/>
          <w:szCs w:val="26"/>
        </w:rPr>
        <w:t>fail</w:t>
      </w:r>
      <w:r w:rsidR="00E269C6">
        <w:rPr>
          <w:bCs/>
          <w:szCs w:val="26"/>
        </w:rPr>
        <w:t xml:space="preserve"> to provide the Student with </w:t>
      </w:r>
      <w:r w:rsidR="0010108D">
        <w:rPr>
          <w:bCs/>
          <w:szCs w:val="26"/>
        </w:rPr>
        <w:t>special education reading services in conformity with the Student’s IEP</w:t>
      </w:r>
      <w:r>
        <w:rPr>
          <w:bCs/>
          <w:szCs w:val="26"/>
        </w:rPr>
        <w:t>?</w:t>
      </w:r>
    </w:p>
    <w:p w14:paraId="37DCD26C" w14:textId="77777777" w:rsidR="00DD5EFB" w:rsidRDefault="00DD5EFB" w:rsidP="00DD5EFB">
      <w:pPr>
        <w:rPr>
          <w:bCs/>
          <w:szCs w:val="26"/>
        </w:rPr>
      </w:pPr>
    </w:p>
    <w:p w14:paraId="2D814D28" w14:textId="77777777" w:rsidR="00DD5EFB" w:rsidRDefault="00DD5EFB" w:rsidP="00DD5EFB">
      <w:pPr>
        <w:rPr>
          <w:bCs/>
          <w:szCs w:val="26"/>
        </w:rPr>
      </w:pPr>
      <w:r w:rsidRPr="00F5249B">
        <w:rPr>
          <w:b/>
          <w:bCs/>
          <w:szCs w:val="26"/>
          <w:u w:val="single"/>
        </w:rPr>
        <w:t>Holding</w:t>
      </w:r>
      <w:r w:rsidRPr="00F5249B">
        <w:rPr>
          <w:szCs w:val="26"/>
        </w:rPr>
        <w:t>:</w:t>
      </w:r>
    </w:p>
    <w:p w14:paraId="79E8117D" w14:textId="56F3F3A0" w:rsidR="004D02D6" w:rsidRDefault="004D02D6" w:rsidP="00533F7D">
      <w:pPr>
        <w:rPr>
          <w:bCs/>
          <w:szCs w:val="26"/>
        </w:rPr>
      </w:pPr>
    </w:p>
    <w:p w14:paraId="67D62DD8" w14:textId="1F4AEBEA" w:rsidR="004D02D6" w:rsidRPr="00DD5EFB" w:rsidRDefault="004D02D6" w:rsidP="00533F7D">
      <w:pPr>
        <w:rPr>
          <w:szCs w:val="26"/>
        </w:rPr>
      </w:pPr>
      <w:r w:rsidRPr="00DD5EFB">
        <w:rPr>
          <w:color w:val="000000"/>
          <w:szCs w:val="26"/>
        </w:rPr>
        <w:t>Under the exceptional circumstances created by the COVID-19 pandemic, the asynchronous specialized</w:t>
      </w:r>
      <w:r w:rsidR="006D15F8">
        <w:rPr>
          <w:color w:val="000000"/>
          <w:szCs w:val="26"/>
        </w:rPr>
        <w:t xml:space="preserve"> </w:t>
      </w:r>
      <w:r w:rsidRPr="00DD5EFB">
        <w:rPr>
          <w:color w:val="000000"/>
          <w:szCs w:val="26"/>
        </w:rPr>
        <w:t>reading instruction provided by the Student’s special education teacher, namely the recorded</w:t>
      </w:r>
      <w:r w:rsidR="006D15F8">
        <w:rPr>
          <w:color w:val="000000"/>
          <w:szCs w:val="26"/>
        </w:rPr>
        <w:t xml:space="preserve"> </w:t>
      </w:r>
      <w:r w:rsidRPr="00DD5EFB">
        <w:rPr>
          <w:color w:val="000000"/>
          <w:szCs w:val="26"/>
        </w:rPr>
        <w:t>instructional videos and slideshows, constituted direct services as defined by Minn. R. 3525.0210,</w:t>
      </w:r>
      <w:r w:rsidR="006D15F8">
        <w:rPr>
          <w:color w:val="000000"/>
          <w:szCs w:val="26"/>
        </w:rPr>
        <w:t xml:space="preserve"> </w:t>
      </w:r>
      <w:r w:rsidRPr="00DD5EFB">
        <w:rPr>
          <w:color w:val="000000"/>
          <w:szCs w:val="26"/>
        </w:rPr>
        <w:t xml:space="preserve">subp. 21, and </w:t>
      </w:r>
      <w:r w:rsidR="00AF6AB6">
        <w:rPr>
          <w:color w:val="000000"/>
          <w:szCs w:val="26"/>
        </w:rPr>
        <w:t xml:space="preserve">therefore the </w:t>
      </w:r>
      <w:r w:rsidRPr="00DD5EFB">
        <w:rPr>
          <w:color w:val="000000"/>
          <w:szCs w:val="26"/>
        </w:rPr>
        <w:t>District provided</w:t>
      </w:r>
      <w:r w:rsidR="006D15F8">
        <w:rPr>
          <w:color w:val="000000"/>
          <w:szCs w:val="26"/>
        </w:rPr>
        <w:t xml:space="preserve"> </w:t>
      </w:r>
      <w:r w:rsidRPr="00DD5EFB">
        <w:rPr>
          <w:color w:val="000000"/>
          <w:szCs w:val="26"/>
        </w:rPr>
        <w:t>the Student with special education reading services in conformity with the Student’s April 2020 IEP and</w:t>
      </w:r>
      <w:r w:rsidR="006D15F8">
        <w:rPr>
          <w:color w:val="000000"/>
          <w:szCs w:val="26"/>
        </w:rPr>
        <w:t xml:space="preserve"> </w:t>
      </w:r>
      <w:r w:rsidRPr="00DD5EFB">
        <w:rPr>
          <w:color w:val="000000"/>
          <w:szCs w:val="26"/>
        </w:rPr>
        <w:t>in accordance with 34 C.F.R. § 300.17 and Minn. Stat. § 125A.08(b)(1).</w:t>
      </w:r>
    </w:p>
    <w:p w14:paraId="544706DE" w14:textId="77777777" w:rsidR="00226D3B" w:rsidRPr="00FA01C9" w:rsidRDefault="00226D3B" w:rsidP="00FA01C9">
      <w:pPr>
        <w:rPr>
          <w:bCs/>
          <w:szCs w:val="26"/>
        </w:rPr>
      </w:pPr>
    </w:p>
    <w:p w14:paraId="50413A1C" w14:textId="3CEBBE7F" w:rsidR="00162D37" w:rsidRPr="00BE04D3" w:rsidRDefault="00162D37" w:rsidP="00162D37">
      <w:pPr>
        <w:numPr>
          <w:ilvl w:val="0"/>
          <w:numId w:val="7"/>
        </w:numPr>
        <w:rPr>
          <w:b/>
          <w:szCs w:val="26"/>
          <w:u w:val="single"/>
        </w:rPr>
      </w:pPr>
      <w:r w:rsidRPr="00BE04D3">
        <w:rPr>
          <w:b/>
          <w:szCs w:val="26"/>
          <w:u w:val="single"/>
        </w:rPr>
        <w:t>Child Find</w:t>
      </w:r>
    </w:p>
    <w:p w14:paraId="6AE9756C" w14:textId="77777777" w:rsidR="00162D37" w:rsidRDefault="00162D37" w:rsidP="00132465">
      <w:pPr>
        <w:rPr>
          <w:b/>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32465" w:rsidRPr="00F5249B" w14:paraId="2AA50177" w14:textId="77777777" w:rsidTr="008353A1">
        <w:tc>
          <w:tcPr>
            <w:tcW w:w="9350" w:type="dxa"/>
            <w:shd w:val="clear" w:color="auto" w:fill="auto"/>
          </w:tcPr>
          <w:p w14:paraId="13AB388C" w14:textId="4C733C07" w:rsidR="00132465" w:rsidRPr="00D10D0C" w:rsidRDefault="00162D37" w:rsidP="008353A1">
            <w:pPr>
              <w:rPr>
                <w:rFonts w:eastAsia="Calibri"/>
                <w:b/>
                <w:bCs/>
                <w:szCs w:val="26"/>
              </w:rPr>
            </w:pPr>
            <w:r>
              <w:rPr>
                <w:rFonts w:eastAsia="Calibri"/>
                <w:b/>
                <w:bCs/>
                <w:szCs w:val="26"/>
              </w:rPr>
              <w:t xml:space="preserve">Minnesota Department of Education </w:t>
            </w:r>
            <w:r w:rsidR="00132465" w:rsidRPr="00D10D0C">
              <w:rPr>
                <w:rFonts w:eastAsia="Calibri"/>
                <w:b/>
                <w:bCs/>
                <w:szCs w:val="26"/>
              </w:rPr>
              <w:t>Complaint Decision 21-022C</w:t>
            </w:r>
          </w:p>
        </w:tc>
      </w:tr>
    </w:tbl>
    <w:p w14:paraId="17360B53" w14:textId="77777777" w:rsidR="00132465" w:rsidRPr="00F5249B" w:rsidRDefault="00132465" w:rsidP="00132465">
      <w:pPr>
        <w:rPr>
          <w:b/>
          <w:szCs w:val="26"/>
          <w:u w:val="single"/>
        </w:rPr>
      </w:pPr>
    </w:p>
    <w:p w14:paraId="0F5D2182" w14:textId="77777777" w:rsidR="00132465" w:rsidRDefault="00132465" w:rsidP="00132465">
      <w:pPr>
        <w:rPr>
          <w:szCs w:val="26"/>
        </w:rPr>
      </w:pPr>
      <w:r w:rsidRPr="00F5249B">
        <w:rPr>
          <w:b/>
          <w:bCs/>
          <w:szCs w:val="26"/>
          <w:u w:val="single"/>
        </w:rPr>
        <w:t>Background Information</w:t>
      </w:r>
      <w:r w:rsidRPr="00F5249B">
        <w:rPr>
          <w:szCs w:val="26"/>
        </w:rPr>
        <w:t>:</w:t>
      </w:r>
    </w:p>
    <w:p w14:paraId="02DB2E1B" w14:textId="77777777" w:rsidR="00132465" w:rsidRDefault="00132465" w:rsidP="00132465">
      <w:pPr>
        <w:rPr>
          <w:bCs/>
          <w:szCs w:val="26"/>
        </w:rPr>
      </w:pPr>
    </w:p>
    <w:p w14:paraId="2D8465ED" w14:textId="77777777" w:rsidR="00132465" w:rsidRDefault="00132465" w:rsidP="00132465">
      <w:pPr>
        <w:rPr>
          <w:bCs/>
          <w:szCs w:val="26"/>
        </w:rPr>
      </w:pPr>
      <w:r>
        <w:rPr>
          <w:bCs/>
          <w:szCs w:val="26"/>
        </w:rPr>
        <w:t xml:space="preserve">During the 2017-18 school year, the Student received Title 1 services.  The Student either met grade level expectations or was progressing in all areas.  During the 2018-19 school year, the Student was provided Tier 2 interventions.  Once again, the Student either met grade level expectations or was progressing in all areas.  Nonetheless, the Student did have grades of “needs improvement” or “progressing” in many sub categories of reading and writing.  During the 2019-20 school year, the Student met grade level expectations in all areas except for reading, writing, and math during the first trimester.  In the aforementioned areas, the Student was deemed to be “progressing.”  Nonetheless, by the end of the third trimester, the Student was meeting grade level expectations in reading, writing, and math.  </w:t>
      </w:r>
    </w:p>
    <w:p w14:paraId="4B46FDB5" w14:textId="77777777" w:rsidR="00132465" w:rsidRDefault="00132465" w:rsidP="00132465">
      <w:pPr>
        <w:rPr>
          <w:bCs/>
          <w:szCs w:val="26"/>
        </w:rPr>
      </w:pPr>
    </w:p>
    <w:p w14:paraId="7D7FD39B" w14:textId="77777777" w:rsidR="00132465" w:rsidRDefault="00132465" w:rsidP="00132465">
      <w:pPr>
        <w:rPr>
          <w:bCs/>
          <w:szCs w:val="26"/>
        </w:rPr>
      </w:pPr>
      <w:r>
        <w:rPr>
          <w:bCs/>
          <w:szCs w:val="26"/>
        </w:rPr>
        <w:t xml:space="preserve">During the 2019-20 school year, the Student’s teacher expressed “concern” with the Student’s “struggl[es] with reading.”  According to the Student’s parent, the teacher reported that the Student was “reading and writing backwards” and “showing characteristics of dyslexia.”  The District also reported that the Student’s grades and testing scores confirmed there was “some reason for concern.”  Specifically, the Student scored in the “high risk” range in adaptive </w:t>
      </w:r>
      <w:r>
        <w:rPr>
          <w:bCs/>
          <w:szCs w:val="26"/>
        </w:rPr>
        <w:lastRenderedPageBreak/>
        <w:t xml:space="preserve">reading and math during the fall, as well as “some risk” in the reading curriculum-based measure.  The Student’s scores, however, improved so much by winter that he was no longer considered high risk in any area.  That winter the Student Intervention Team (“SIT Team”) concluded that Tier 2 interventions were “effective” and that the Student did not need to be referred for consideration of Tier 3 interventions because of the progress the Student was making with Tier 2 interventions.  The District’s materials noted that for a student to be considered for Tier 3 interventions, the SIT Team needed to see evidence that Tier 2 interventions had been tried and were unsuccessful.  Due to the COVID-19 pandemic, the District’s schools were closed for typical in-school instruction from March 18, 2020 on.  The District was unable to conduct testing in the spring of the 2019-20 school year.  </w:t>
      </w:r>
    </w:p>
    <w:p w14:paraId="2BE5CCC2" w14:textId="77777777" w:rsidR="00132465" w:rsidRDefault="00132465" w:rsidP="00132465">
      <w:pPr>
        <w:rPr>
          <w:bCs/>
          <w:szCs w:val="26"/>
        </w:rPr>
      </w:pPr>
    </w:p>
    <w:p w14:paraId="29ECF43D" w14:textId="77777777" w:rsidR="00132465" w:rsidRDefault="00132465" w:rsidP="00132465">
      <w:pPr>
        <w:rPr>
          <w:bCs/>
          <w:szCs w:val="26"/>
        </w:rPr>
      </w:pPr>
      <w:r>
        <w:rPr>
          <w:bCs/>
          <w:szCs w:val="26"/>
        </w:rPr>
        <w:t>The District began the 2020-21 school year in a hybrid model.  When the Student returned to school, the Student’s previously acquired skills had “significantly diminished” and the Student’s test scores placed the student in reading in the “high risk range” and math scores in the “slight risk range.”  As such, the District provided the Student Tier 3 interventions.  According to the District, the Student responded positively to the interventions.  The special education director also stated a month after the Tier 3 interventions began that if the Student were not on a trajectory to grade-level skills after six to nine weeks, a referral for a special education evaluation would be appropriate.</w:t>
      </w:r>
    </w:p>
    <w:p w14:paraId="02627FC3" w14:textId="77777777" w:rsidR="00132465" w:rsidRDefault="00132465" w:rsidP="00132465">
      <w:pPr>
        <w:rPr>
          <w:bCs/>
          <w:szCs w:val="26"/>
        </w:rPr>
      </w:pPr>
    </w:p>
    <w:p w14:paraId="17CC06C7" w14:textId="77777777" w:rsidR="00132465" w:rsidRDefault="00132465" w:rsidP="00132465">
      <w:pPr>
        <w:rPr>
          <w:bCs/>
          <w:szCs w:val="26"/>
        </w:rPr>
      </w:pPr>
      <w:bookmarkStart w:id="2" w:name="_Hlk97556578"/>
      <w:r w:rsidRPr="00504CE0">
        <w:rPr>
          <w:b/>
          <w:szCs w:val="26"/>
          <w:u w:val="single"/>
        </w:rPr>
        <w:t>Issue</w:t>
      </w:r>
      <w:r>
        <w:rPr>
          <w:bCs/>
          <w:szCs w:val="26"/>
        </w:rPr>
        <w:t>:</w:t>
      </w:r>
    </w:p>
    <w:p w14:paraId="092CB6D9" w14:textId="77777777" w:rsidR="00132465" w:rsidRDefault="00132465" w:rsidP="00132465">
      <w:pPr>
        <w:rPr>
          <w:bCs/>
          <w:szCs w:val="26"/>
        </w:rPr>
      </w:pPr>
    </w:p>
    <w:p w14:paraId="136F4FF1" w14:textId="77777777" w:rsidR="00132465" w:rsidRDefault="00132465" w:rsidP="00132465">
      <w:pPr>
        <w:rPr>
          <w:bCs/>
          <w:szCs w:val="26"/>
        </w:rPr>
      </w:pPr>
      <w:r>
        <w:rPr>
          <w:bCs/>
          <w:szCs w:val="26"/>
        </w:rPr>
        <w:t>Did the District violate its child find obligations during the 2019-20 and 2020-21 school years when it did not propose a special education evaluation for the Student?</w:t>
      </w:r>
    </w:p>
    <w:p w14:paraId="305A915D" w14:textId="77777777" w:rsidR="00132465" w:rsidRDefault="00132465" w:rsidP="00132465">
      <w:pPr>
        <w:rPr>
          <w:bCs/>
          <w:szCs w:val="26"/>
        </w:rPr>
      </w:pPr>
    </w:p>
    <w:p w14:paraId="1D877B32" w14:textId="77777777" w:rsidR="00132465" w:rsidRDefault="00132465" w:rsidP="00132465">
      <w:pPr>
        <w:rPr>
          <w:bCs/>
          <w:szCs w:val="26"/>
        </w:rPr>
      </w:pPr>
      <w:r w:rsidRPr="00F5249B">
        <w:rPr>
          <w:b/>
          <w:bCs/>
          <w:szCs w:val="26"/>
          <w:u w:val="single"/>
        </w:rPr>
        <w:t>Holding</w:t>
      </w:r>
      <w:r w:rsidRPr="00F5249B">
        <w:rPr>
          <w:szCs w:val="26"/>
        </w:rPr>
        <w:t>:</w:t>
      </w:r>
    </w:p>
    <w:p w14:paraId="718E01E8" w14:textId="77777777" w:rsidR="00132465" w:rsidRDefault="00132465" w:rsidP="00132465">
      <w:pPr>
        <w:rPr>
          <w:bCs/>
          <w:szCs w:val="26"/>
        </w:rPr>
      </w:pPr>
    </w:p>
    <w:bookmarkEnd w:id="2"/>
    <w:p w14:paraId="74FF98A5" w14:textId="5CBD425C" w:rsidR="00132465" w:rsidRDefault="00132465" w:rsidP="00132465">
      <w:pPr>
        <w:rPr>
          <w:bCs/>
          <w:szCs w:val="26"/>
        </w:rPr>
      </w:pPr>
      <w:r>
        <w:rPr>
          <w:bCs/>
          <w:szCs w:val="26"/>
        </w:rPr>
        <w:t>The MDE found the District did not violate special education law.</w:t>
      </w:r>
      <w:r w:rsidR="009D0D35">
        <w:rPr>
          <w:bCs/>
          <w:szCs w:val="26"/>
        </w:rPr>
        <w:t xml:space="preserve">  </w:t>
      </w:r>
      <w:r>
        <w:rPr>
          <w:bCs/>
          <w:szCs w:val="26"/>
        </w:rPr>
        <w:t>Minnesota law provides, in relevant part, that a school district “</w:t>
      </w:r>
      <w:r w:rsidRPr="00FE4AC1">
        <w:rPr>
          <w:bCs/>
          <w:szCs w:val="26"/>
        </w:rPr>
        <w:t>must conduct and document at least two instructional strategies,</w:t>
      </w:r>
      <w:r>
        <w:rPr>
          <w:bCs/>
          <w:szCs w:val="26"/>
        </w:rPr>
        <w:t xml:space="preserve"> </w:t>
      </w:r>
      <w:r w:rsidRPr="00FE4AC1">
        <w:rPr>
          <w:bCs/>
          <w:szCs w:val="26"/>
        </w:rPr>
        <w:t>alternatives, or interventions using a system of scientific, research-based</w:t>
      </w:r>
      <w:r>
        <w:rPr>
          <w:bCs/>
          <w:szCs w:val="26"/>
        </w:rPr>
        <w:t xml:space="preserve"> </w:t>
      </w:r>
      <w:r w:rsidRPr="00FE4AC1">
        <w:rPr>
          <w:bCs/>
          <w:szCs w:val="26"/>
        </w:rPr>
        <w:t>instruction and intervention in academics or behavior, based on the pupil</w:t>
      </w:r>
      <w:r w:rsidR="009D0D35">
        <w:rPr>
          <w:bCs/>
          <w:szCs w:val="26"/>
        </w:rPr>
        <w:t>’</w:t>
      </w:r>
      <w:r w:rsidRPr="00FE4AC1">
        <w:rPr>
          <w:bCs/>
          <w:szCs w:val="26"/>
        </w:rPr>
        <w:t>s</w:t>
      </w:r>
      <w:r>
        <w:rPr>
          <w:bCs/>
          <w:szCs w:val="26"/>
        </w:rPr>
        <w:t xml:space="preserve"> </w:t>
      </w:r>
      <w:r w:rsidRPr="00FE4AC1">
        <w:rPr>
          <w:bCs/>
          <w:szCs w:val="26"/>
        </w:rPr>
        <w:t>needs, while the pupil is in the regular classroom</w:t>
      </w:r>
      <w:r>
        <w:rPr>
          <w:bCs/>
          <w:szCs w:val="26"/>
        </w:rPr>
        <w:t xml:space="preserve">” prior to referring a student for a special education evaluation.  Minn. Stat. § 125A.56, Subd. 1.  A special education team may waive the requirement if “it determines the pupil’s needs for evaluation [are] urgent.”  </w:t>
      </w:r>
      <w:r w:rsidRPr="00FE4AC1">
        <w:rPr>
          <w:bCs/>
          <w:i/>
          <w:iCs/>
          <w:szCs w:val="26"/>
        </w:rPr>
        <w:t>Id.</w:t>
      </w:r>
    </w:p>
    <w:p w14:paraId="0C8FEC14" w14:textId="77777777" w:rsidR="00132465" w:rsidRDefault="00132465" w:rsidP="00132465">
      <w:pPr>
        <w:rPr>
          <w:bCs/>
          <w:szCs w:val="26"/>
        </w:rPr>
      </w:pPr>
    </w:p>
    <w:p w14:paraId="3976BB91" w14:textId="4EC49899" w:rsidR="00132465" w:rsidRDefault="00132465" w:rsidP="00132465">
      <w:pPr>
        <w:rPr>
          <w:bCs/>
          <w:szCs w:val="26"/>
        </w:rPr>
      </w:pPr>
      <w:r>
        <w:rPr>
          <w:bCs/>
          <w:szCs w:val="26"/>
        </w:rPr>
        <w:t>Here, the MDE found that the Student’s grades and test scores supported the conclusion that the interventions had been successful as outlined in Minn. Stat. § 125A.56, Subd. 1.  Therefore, the District did not have a reason to suspect the Student was a child with a disability in need of special education and related services or have a duty to initiate a request for an initial special education evaluation of the Student.</w:t>
      </w:r>
    </w:p>
    <w:p w14:paraId="403A60A1" w14:textId="63B0B1F1" w:rsidR="003217F0" w:rsidRDefault="003217F0" w:rsidP="003217F0">
      <w:pPr>
        <w:rPr>
          <w:b/>
          <w:szCs w:val="26"/>
          <w:u w:val="single"/>
        </w:rPr>
      </w:pPr>
    </w:p>
    <w:p w14:paraId="0CA754E1" w14:textId="77777777" w:rsidR="00C7041C" w:rsidRPr="00BE04D3" w:rsidRDefault="00C7041C" w:rsidP="003217F0">
      <w:pPr>
        <w:rPr>
          <w:b/>
          <w:szCs w:val="26"/>
          <w:u w:val="single"/>
        </w:rPr>
      </w:pPr>
    </w:p>
    <w:p w14:paraId="1A99C786" w14:textId="77777777" w:rsidR="003217F0" w:rsidRDefault="003217F0" w:rsidP="003217F0">
      <w:pPr>
        <w:rPr>
          <w:b/>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217F0" w:rsidRPr="00F5249B" w14:paraId="38732A45" w14:textId="77777777" w:rsidTr="007746C5">
        <w:tc>
          <w:tcPr>
            <w:tcW w:w="9350" w:type="dxa"/>
            <w:shd w:val="clear" w:color="auto" w:fill="auto"/>
          </w:tcPr>
          <w:p w14:paraId="18881AA7" w14:textId="1311F49D" w:rsidR="003217F0" w:rsidRPr="00D10D0C" w:rsidRDefault="003217F0" w:rsidP="007746C5">
            <w:pPr>
              <w:rPr>
                <w:rFonts w:eastAsia="Calibri"/>
                <w:b/>
                <w:bCs/>
                <w:szCs w:val="26"/>
              </w:rPr>
            </w:pPr>
            <w:r>
              <w:rPr>
                <w:rFonts w:eastAsia="Calibri"/>
                <w:b/>
                <w:bCs/>
                <w:szCs w:val="26"/>
              </w:rPr>
              <w:lastRenderedPageBreak/>
              <w:t xml:space="preserve">Minnesota Department of Education </w:t>
            </w:r>
            <w:r w:rsidRPr="00D10D0C">
              <w:rPr>
                <w:rFonts w:eastAsia="Calibri"/>
                <w:b/>
                <w:bCs/>
                <w:szCs w:val="26"/>
              </w:rPr>
              <w:t>Complaint Decision 21-0</w:t>
            </w:r>
            <w:r>
              <w:rPr>
                <w:rFonts w:eastAsia="Calibri"/>
                <w:b/>
                <w:bCs/>
                <w:szCs w:val="26"/>
              </w:rPr>
              <w:t>64</w:t>
            </w:r>
            <w:r w:rsidRPr="00D10D0C">
              <w:rPr>
                <w:rFonts w:eastAsia="Calibri"/>
                <w:b/>
                <w:bCs/>
                <w:szCs w:val="26"/>
              </w:rPr>
              <w:t>C</w:t>
            </w:r>
          </w:p>
        </w:tc>
      </w:tr>
    </w:tbl>
    <w:p w14:paraId="35297C59" w14:textId="77777777" w:rsidR="003217F0" w:rsidRPr="00F5249B" w:rsidRDefault="003217F0" w:rsidP="003217F0">
      <w:pPr>
        <w:rPr>
          <w:b/>
          <w:szCs w:val="26"/>
          <w:u w:val="single"/>
        </w:rPr>
      </w:pPr>
    </w:p>
    <w:p w14:paraId="13942FA9" w14:textId="77777777" w:rsidR="003217F0" w:rsidRDefault="003217F0" w:rsidP="003217F0">
      <w:pPr>
        <w:rPr>
          <w:szCs w:val="26"/>
        </w:rPr>
      </w:pPr>
      <w:r w:rsidRPr="00F5249B">
        <w:rPr>
          <w:b/>
          <w:bCs/>
          <w:szCs w:val="26"/>
          <w:u w:val="single"/>
        </w:rPr>
        <w:t>Background Information</w:t>
      </w:r>
      <w:r w:rsidRPr="00F5249B">
        <w:rPr>
          <w:szCs w:val="26"/>
        </w:rPr>
        <w:t>:</w:t>
      </w:r>
    </w:p>
    <w:p w14:paraId="36F52B41" w14:textId="77777777" w:rsidR="003217F0" w:rsidRDefault="003217F0" w:rsidP="003217F0">
      <w:pPr>
        <w:rPr>
          <w:bCs/>
          <w:szCs w:val="26"/>
        </w:rPr>
      </w:pPr>
    </w:p>
    <w:p w14:paraId="0890769A" w14:textId="50D70621" w:rsidR="003217F0" w:rsidRDefault="00787BDA" w:rsidP="002C66D2">
      <w:pPr>
        <w:rPr>
          <w:bCs/>
          <w:szCs w:val="26"/>
        </w:rPr>
      </w:pPr>
      <w:r>
        <w:rPr>
          <w:bCs/>
          <w:szCs w:val="26"/>
        </w:rPr>
        <w:t>T</w:t>
      </w:r>
      <w:r w:rsidR="00AA5588">
        <w:rPr>
          <w:bCs/>
          <w:szCs w:val="26"/>
        </w:rPr>
        <w:t>h</w:t>
      </w:r>
      <w:r>
        <w:rPr>
          <w:bCs/>
          <w:szCs w:val="26"/>
        </w:rPr>
        <w:t>e</w:t>
      </w:r>
      <w:r w:rsidR="00AA5588">
        <w:rPr>
          <w:bCs/>
          <w:szCs w:val="26"/>
        </w:rPr>
        <w:t xml:space="preserve"> </w:t>
      </w:r>
      <w:r>
        <w:rPr>
          <w:bCs/>
          <w:szCs w:val="26"/>
        </w:rPr>
        <w:t>Complainant allege</w:t>
      </w:r>
      <w:r w:rsidR="00AA5588">
        <w:rPr>
          <w:bCs/>
          <w:szCs w:val="26"/>
        </w:rPr>
        <w:t>d</w:t>
      </w:r>
      <w:r>
        <w:rPr>
          <w:bCs/>
          <w:szCs w:val="26"/>
        </w:rPr>
        <w:t xml:space="preserve"> that the District </w:t>
      </w:r>
      <w:r w:rsidR="00411C93">
        <w:rPr>
          <w:bCs/>
          <w:szCs w:val="26"/>
        </w:rPr>
        <w:t>failed to have the Student evaluated after she requested an evaluation. She first made the request in October 2019</w:t>
      </w:r>
      <w:r w:rsidR="00AA5588">
        <w:rPr>
          <w:bCs/>
          <w:szCs w:val="26"/>
        </w:rPr>
        <w:t>. The Student reportedly ha</w:t>
      </w:r>
      <w:r w:rsidR="00272654">
        <w:rPr>
          <w:bCs/>
          <w:szCs w:val="26"/>
        </w:rPr>
        <w:t xml:space="preserve">d behavior </w:t>
      </w:r>
      <w:r w:rsidR="009F0118">
        <w:rPr>
          <w:bCs/>
          <w:szCs w:val="26"/>
        </w:rPr>
        <w:t>incidents</w:t>
      </w:r>
      <w:r w:rsidR="00272654">
        <w:rPr>
          <w:bCs/>
          <w:szCs w:val="26"/>
        </w:rPr>
        <w:t xml:space="preserve"> in the fall of 2019 and was sent home from school early. The District </w:t>
      </w:r>
      <w:r w:rsidR="009C08D2">
        <w:rPr>
          <w:bCs/>
          <w:szCs w:val="26"/>
        </w:rPr>
        <w:t>referred the student to a program within the schoo</w:t>
      </w:r>
      <w:r w:rsidR="00BE681A">
        <w:rPr>
          <w:bCs/>
          <w:szCs w:val="26"/>
        </w:rPr>
        <w:t xml:space="preserve">l. The Student’s behavior began improving after </w:t>
      </w:r>
      <w:r w:rsidR="004C2539">
        <w:rPr>
          <w:bCs/>
          <w:szCs w:val="26"/>
        </w:rPr>
        <w:t>t</w:t>
      </w:r>
      <w:r w:rsidR="00120A43">
        <w:rPr>
          <w:bCs/>
          <w:szCs w:val="26"/>
        </w:rPr>
        <w:t>he</w:t>
      </w:r>
      <w:r w:rsidR="004C2539">
        <w:rPr>
          <w:bCs/>
          <w:szCs w:val="26"/>
        </w:rPr>
        <w:t xml:space="preserve"> Student</w:t>
      </w:r>
      <w:r w:rsidR="00120A43">
        <w:rPr>
          <w:bCs/>
          <w:szCs w:val="26"/>
        </w:rPr>
        <w:t xml:space="preserve"> began participating in the program. </w:t>
      </w:r>
      <w:r w:rsidR="00EE215E">
        <w:rPr>
          <w:bCs/>
          <w:szCs w:val="26"/>
        </w:rPr>
        <w:t xml:space="preserve">To enter the program, the Student had to undergo a </w:t>
      </w:r>
      <w:r w:rsidR="00F77EE3">
        <w:rPr>
          <w:bCs/>
          <w:szCs w:val="26"/>
        </w:rPr>
        <w:t>diagnostic</w:t>
      </w:r>
      <w:r w:rsidR="00EE215E">
        <w:rPr>
          <w:bCs/>
          <w:szCs w:val="26"/>
        </w:rPr>
        <w:t xml:space="preserve"> </w:t>
      </w:r>
      <w:r w:rsidR="009F0118">
        <w:rPr>
          <w:bCs/>
          <w:szCs w:val="26"/>
        </w:rPr>
        <w:t>assessment</w:t>
      </w:r>
      <w:r w:rsidR="00EE215E">
        <w:rPr>
          <w:bCs/>
          <w:szCs w:val="26"/>
        </w:rPr>
        <w:t xml:space="preserve">, but the </w:t>
      </w:r>
      <w:r w:rsidR="000830EA">
        <w:rPr>
          <w:bCs/>
          <w:szCs w:val="26"/>
        </w:rPr>
        <w:t xml:space="preserve">program is separate from the IEP process. </w:t>
      </w:r>
    </w:p>
    <w:p w14:paraId="42969EE1" w14:textId="2759F64E" w:rsidR="00196DEC" w:rsidRDefault="00196DEC" w:rsidP="002C66D2">
      <w:pPr>
        <w:rPr>
          <w:bCs/>
          <w:szCs w:val="26"/>
        </w:rPr>
      </w:pPr>
    </w:p>
    <w:p w14:paraId="414ADCA3" w14:textId="3A694FB9" w:rsidR="00196DEC" w:rsidRDefault="00196DEC" w:rsidP="00171819">
      <w:pPr>
        <w:rPr>
          <w:bCs/>
          <w:szCs w:val="26"/>
        </w:rPr>
      </w:pPr>
      <w:r>
        <w:rPr>
          <w:bCs/>
          <w:szCs w:val="26"/>
        </w:rPr>
        <w:t xml:space="preserve">At the beginning of the 2020-2021 school year the Complainant again contacted the school to </w:t>
      </w:r>
      <w:r w:rsidR="00416C91">
        <w:rPr>
          <w:bCs/>
          <w:szCs w:val="26"/>
        </w:rPr>
        <w:t xml:space="preserve">inquire about whether the Student could be evaluated and move forward with the IEP process. </w:t>
      </w:r>
      <w:r w:rsidR="00171819" w:rsidRPr="00171819">
        <w:rPr>
          <w:bCs/>
          <w:szCs w:val="26"/>
        </w:rPr>
        <w:t>After the Complainant filed this special education complaint, the Complainant and District staff met to</w:t>
      </w:r>
      <w:r w:rsidR="00171819">
        <w:rPr>
          <w:bCs/>
          <w:szCs w:val="26"/>
        </w:rPr>
        <w:t xml:space="preserve"> </w:t>
      </w:r>
      <w:r w:rsidR="00171819" w:rsidRPr="00171819">
        <w:rPr>
          <w:bCs/>
          <w:szCs w:val="26"/>
        </w:rPr>
        <w:t>discuss an initial evaluation on March 12, 2021, and the Complainant signed consent to a prior written</w:t>
      </w:r>
      <w:r w:rsidR="00171819">
        <w:rPr>
          <w:bCs/>
          <w:szCs w:val="26"/>
        </w:rPr>
        <w:t xml:space="preserve"> </w:t>
      </w:r>
      <w:r w:rsidR="00171819" w:rsidRPr="00171819">
        <w:rPr>
          <w:bCs/>
          <w:szCs w:val="26"/>
        </w:rPr>
        <w:t>notice/evaluation plan on March 22, 2021. The Complainant provided an evaluation report dated</w:t>
      </w:r>
      <w:r w:rsidR="00171819">
        <w:rPr>
          <w:bCs/>
          <w:szCs w:val="26"/>
        </w:rPr>
        <w:t xml:space="preserve"> </w:t>
      </w:r>
      <w:r w:rsidR="00171819" w:rsidRPr="00171819">
        <w:rPr>
          <w:bCs/>
          <w:szCs w:val="26"/>
        </w:rPr>
        <w:t>May 5, 2021, which indicates that the Student was found eligible for special education and related</w:t>
      </w:r>
      <w:r w:rsidR="00171819">
        <w:rPr>
          <w:bCs/>
          <w:szCs w:val="26"/>
        </w:rPr>
        <w:t xml:space="preserve"> </w:t>
      </w:r>
      <w:r w:rsidR="00171819" w:rsidRPr="00171819">
        <w:rPr>
          <w:bCs/>
          <w:szCs w:val="26"/>
        </w:rPr>
        <w:t>services</w:t>
      </w:r>
      <w:r w:rsidR="00171819">
        <w:rPr>
          <w:bCs/>
          <w:szCs w:val="26"/>
        </w:rPr>
        <w:t>.</w:t>
      </w:r>
    </w:p>
    <w:p w14:paraId="752431E3" w14:textId="77777777" w:rsidR="00171819" w:rsidRDefault="00171819" w:rsidP="00171819">
      <w:pPr>
        <w:rPr>
          <w:bCs/>
          <w:szCs w:val="26"/>
        </w:rPr>
      </w:pPr>
    </w:p>
    <w:p w14:paraId="325CAB61" w14:textId="77777777" w:rsidR="003217F0" w:rsidRDefault="003217F0" w:rsidP="003217F0">
      <w:pPr>
        <w:rPr>
          <w:bCs/>
          <w:szCs w:val="26"/>
        </w:rPr>
      </w:pPr>
      <w:r w:rsidRPr="00504CE0">
        <w:rPr>
          <w:b/>
          <w:szCs w:val="26"/>
          <w:u w:val="single"/>
        </w:rPr>
        <w:t>Issue</w:t>
      </w:r>
      <w:r>
        <w:rPr>
          <w:bCs/>
          <w:szCs w:val="26"/>
        </w:rPr>
        <w:t>:</w:t>
      </w:r>
    </w:p>
    <w:p w14:paraId="2827756B" w14:textId="77777777" w:rsidR="003217F0" w:rsidRDefault="003217F0" w:rsidP="003217F0">
      <w:pPr>
        <w:rPr>
          <w:bCs/>
          <w:szCs w:val="26"/>
        </w:rPr>
      </w:pPr>
    </w:p>
    <w:p w14:paraId="0CD040CC" w14:textId="4B54B07F" w:rsidR="003217F0" w:rsidRDefault="003217F0" w:rsidP="003217F0">
      <w:pPr>
        <w:rPr>
          <w:bCs/>
          <w:szCs w:val="26"/>
        </w:rPr>
      </w:pPr>
      <w:bookmarkStart w:id="3" w:name="_Hlk97560169"/>
      <w:r>
        <w:rPr>
          <w:bCs/>
          <w:szCs w:val="26"/>
        </w:rPr>
        <w:t xml:space="preserve">Did the District violate its child find obligations </w:t>
      </w:r>
      <w:bookmarkEnd w:id="3"/>
      <w:r>
        <w:rPr>
          <w:bCs/>
          <w:szCs w:val="26"/>
        </w:rPr>
        <w:t xml:space="preserve">during the 2019-20 and 2020-21 school years when it did not </w:t>
      </w:r>
      <w:r w:rsidR="00746179">
        <w:rPr>
          <w:bCs/>
          <w:szCs w:val="26"/>
        </w:rPr>
        <w:t xml:space="preserve">provide a prior written notice of its refusal to evaluate the Student after the </w:t>
      </w:r>
      <w:r w:rsidR="00C40C3B">
        <w:rPr>
          <w:bCs/>
          <w:szCs w:val="26"/>
        </w:rPr>
        <w:t>Complainant requested an evaluation several times throughout the year</w:t>
      </w:r>
      <w:r>
        <w:rPr>
          <w:bCs/>
          <w:szCs w:val="26"/>
        </w:rPr>
        <w:t>?</w:t>
      </w:r>
    </w:p>
    <w:p w14:paraId="2C528B0E" w14:textId="77777777" w:rsidR="003217F0" w:rsidRDefault="003217F0" w:rsidP="003217F0">
      <w:pPr>
        <w:rPr>
          <w:bCs/>
          <w:szCs w:val="26"/>
        </w:rPr>
      </w:pPr>
    </w:p>
    <w:p w14:paraId="75AD73B8" w14:textId="77777777" w:rsidR="003217F0" w:rsidRDefault="003217F0" w:rsidP="003217F0">
      <w:pPr>
        <w:rPr>
          <w:bCs/>
          <w:szCs w:val="26"/>
        </w:rPr>
      </w:pPr>
      <w:r w:rsidRPr="00F5249B">
        <w:rPr>
          <w:b/>
          <w:bCs/>
          <w:szCs w:val="26"/>
          <w:u w:val="single"/>
        </w:rPr>
        <w:t>Holding</w:t>
      </w:r>
      <w:r w:rsidRPr="00F5249B">
        <w:rPr>
          <w:szCs w:val="26"/>
        </w:rPr>
        <w:t>:</w:t>
      </w:r>
    </w:p>
    <w:p w14:paraId="1A3D5FAB" w14:textId="77777777" w:rsidR="003217F0" w:rsidRDefault="003217F0" w:rsidP="003217F0">
      <w:pPr>
        <w:rPr>
          <w:bCs/>
          <w:szCs w:val="26"/>
        </w:rPr>
      </w:pPr>
    </w:p>
    <w:p w14:paraId="1ADD5FA7" w14:textId="13A36E1C" w:rsidR="003217F0" w:rsidRDefault="003217F0" w:rsidP="00F83405">
      <w:pPr>
        <w:rPr>
          <w:bCs/>
          <w:szCs w:val="26"/>
        </w:rPr>
      </w:pPr>
      <w:r>
        <w:rPr>
          <w:bCs/>
          <w:szCs w:val="26"/>
        </w:rPr>
        <w:t xml:space="preserve">The MDE found </w:t>
      </w:r>
      <w:r w:rsidR="00812AE8" w:rsidRPr="00812AE8">
        <w:rPr>
          <w:bCs/>
          <w:szCs w:val="26"/>
        </w:rPr>
        <w:t>The District violated 34 C.F.R. §§ 300.111(a) and 300.301(b) and Minn. R. 3525.0750, when it failed to</w:t>
      </w:r>
      <w:r w:rsidR="00812AE8">
        <w:rPr>
          <w:bCs/>
          <w:szCs w:val="26"/>
        </w:rPr>
        <w:t xml:space="preserve"> </w:t>
      </w:r>
      <w:r w:rsidR="00812AE8" w:rsidRPr="00812AE8">
        <w:rPr>
          <w:bCs/>
          <w:szCs w:val="26"/>
        </w:rPr>
        <w:t xml:space="preserve">have a system in place to timely identify, locate, or evaluate the </w:t>
      </w:r>
      <w:proofErr w:type="gramStart"/>
      <w:r w:rsidR="00812AE8" w:rsidRPr="00812AE8">
        <w:rPr>
          <w:bCs/>
          <w:szCs w:val="26"/>
        </w:rPr>
        <w:t>Student</w:t>
      </w:r>
      <w:proofErr w:type="gramEnd"/>
      <w:r w:rsidR="00812AE8" w:rsidRPr="00812AE8">
        <w:rPr>
          <w:bCs/>
          <w:szCs w:val="26"/>
        </w:rPr>
        <w:t>.</w:t>
      </w:r>
      <w:r>
        <w:rPr>
          <w:bCs/>
          <w:szCs w:val="26"/>
        </w:rPr>
        <w:t xml:space="preserve">  </w:t>
      </w:r>
      <w:r w:rsidR="00F83405" w:rsidRPr="00F83405">
        <w:rPr>
          <w:bCs/>
          <w:szCs w:val="26"/>
        </w:rPr>
        <w:t>Here, the evidence, including the Complainant’s multiple requests for a special education evaluation,</w:t>
      </w:r>
      <w:r w:rsidR="00812AE8">
        <w:rPr>
          <w:bCs/>
          <w:szCs w:val="26"/>
        </w:rPr>
        <w:t xml:space="preserve"> </w:t>
      </w:r>
      <w:r w:rsidR="00F83405" w:rsidRPr="00F83405">
        <w:rPr>
          <w:bCs/>
          <w:szCs w:val="26"/>
        </w:rPr>
        <w:t>the Student’s continued behavioral concerns addressed via programming, the Student’s</w:t>
      </w:r>
      <w:r w:rsidR="00812AE8">
        <w:rPr>
          <w:bCs/>
          <w:szCs w:val="26"/>
        </w:rPr>
        <w:t xml:space="preserve"> </w:t>
      </w:r>
      <w:r w:rsidR="00F83405" w:rsidRPr="00F83405">
        <w:rPr>
          <w:bCs/>
          <w:szCs w:val="26"/>
        </w:rPr>
        <w:t>standardized test scores and grades, and both the Student’s classroom teachers’ completion of prereferral interventions, shows the District should have suspected the Student was a child with a disability</w:t>
      </w:r>
      <w:r w:rsidR="00F83405">
        <w:rPr>
          <w:bCs/>
          <w:szCs w:val="26"/>
        </w:rPr>
        <w:t xml:space="preserve"> </w:t>
      </w:r>
      <w:r w:rsidR="00F83405" w:rsidRPr="00F83405">
        <w:rPr>
          <w:bCs/>
          <w:szCs w:val="26"/>
        </w:rPr>
        <w:t>in need of special education and related services and sought parental consent for an initial evaluation by</w:t>
      </w:r>
      <w:r w:rsidR="00F83405">
        <w:rPr>
          <w:bCs/>
          <w:szCs w:val="26"/>
        </w:rPr>
        <w:t xml:space="preserve"> </w:t>
      </w:r>
      <w:r w:rsidR="00F83405" w:rsidRPr="00F83405">
        <w:rPr>
          <w:bCs/>
          <w:szCs w:val="26"/>
        </w:rPr>
        <w:t>the fall of 2020, following the Complainant’s August 24, 2020 email. Here, the District failed to have a</w:t>
      </w:r>
      <w:r w:rsidR="00F83405">
        <w:rPr>
          <w:bCs/>
          <w:szCs w:val="26"/>
        </w:rPr>
        <w:t xml:space="preserve"> </w:t>
      </w:r>
      <w:r w:rsidR="00F83405" w:rsidRPr="00F83405">
        <w:rPr>
          <w:bCs/>
          <w:szCs w:val="26"/>
        </w:rPr>
        <w:t>system in place to meet its obligation to timely identify, locate, or evaluate the Student in violation of 34</w:t>
      </w:r>
      <w:r w:rsidR="00F83405">
        <w:rPr>
          <w:bCs/>
          <w:szCs w:val="26"/>
        </w:rPr>
        <w:t xml:space="preserve"> </w:t>
      </w:r>
      <w:r w:rsidR="00F83405" w:rsidRPr="00F83405">
        <w:rPr>
          <w:bCs/>
          <w:szCs w:val="26"/>
        </w:rPr>
        <w:t>C.F.R. §§ 300.111(a) and 300.301(b) and Minn. R. 3525.0750.</w:t>
      </w:r>
    </w:p>
    <w:p w14:paraId="4C793354" w14:textId="60B30A4F" w:rsidR="00F04FB6" w:rsidRDefault="00F04FB6" w:rsidP="00F83405">
      <w:pPr>
        <w:rPr>
          <w:bCs/>
          <w:szCs w:val="26"/>
        </w:rPr>
      </w:pPr>
    </w:p>
    <w:p w14:paraId="4F9F6F03" w14:textId="327298A9" w:rsidR="00F04FB6" w:rsidRDefault="00F04FB6" w:rsidP="00F83405">
      <w:pPr>
        <w:rPr>
          <w:bCs/>
          <w:szCs w:val="26"/>
        </w:rPr>
      </w:pPr>
    </w:p>
    <w:p w14:paraId="71576BAD" w14:textId="41CAB559" w:rsidR="00F04FB6" w:rsidRDefault="00F04FB6" w:rsidP="00F83405">
      <w:pPr>
        <w:rPr>
          <w:bCs/>
          <w:szCs w:val="26"/>
        </w:rPr>
      </w:pPr>
    </w:p>
    <w:p w14:paraId="189BE795" w14:textId="77777777" w:rsidR="00F04FB6" w:rsidRDefault="00F04FB6" w:rsidP="00F83405">
      <w:pPr>
        <w:rPr>
          <w:bCs/>
          <w:szCs w:val="26"/>
        </w:rPr>
      </w:pPr>
    </w:p>
    <w:p w14:paraId="39AB4AB5" w14:textId="77777777" w:rsidR="003217F0" w:rsidRDefault="003217F0" w:rsidP="003217F0">
      <w:pPr>
        <w:rPr>
          <w:bCs/>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54C35" w:rsidRPr="00F5249B" w14:paraId="0175BDE7" w14:textId="77777777" w:rsidTr="007746C5">
        <w:tc>
          <w:tcPr>
            <w:tcW w:w="9350" w:type="dxa"/>
            <w:shd w:val="clear" w:color="auto" w:fill="auto"/>
          </w:tcPr>
          <w:p w14:paraId="4595088C" w14:textId="1AE28C09" w:rsidR="00A54C35" w:rsidRPr="00D10D0C" w:rsidRDefault="00A54C35" w:rsidP="007746C5">
            <w:pPr>
              <w:rPr>
                <w:rFonts w:eastAsia="Calibri"/>
                <w:b/>
                <w:bCs/>
                <w:szCs w:val="26"/>
              </w:rPr>
            </w:pPr>
            <w:r>
              <w:rPr>
                <w:rFonts w:eastAsia="Calibri"/>
                <w:b/>
                <w:bCs/>
                <w:szCs w:val="26"/>
              </w:rPr>
              <w:lastRenderedPageBreak/>
              <w:t xml:space="preserve">Minnesota Department of Education </w:t>
            </w:r>
            <w:r w:rsidRPr="00D10D0C">
              <w:rPr>
                <w:rFonts w:eastAsia="Calibri"/>
                <w:b/>
                <w:bCs/>
                <w:szCs w:val="26"/>
              </w:rPr>
              <w:t>Complaint Decision 21-0</w:t>
            </w:r>
            <w:r w:rsidR="0082295A">
              <w:rPr>
                <w:rFonts w:eastAsia="Calibri"/>
                <w:b/>
                <w:bCs/>
                <w:szCs w:val="26"/>
              </w:rPr>
              <w:t>39</w:t>
            </w:r>
            <w:r w:rsidRPr="00D10D0C">
              <w:rPr>
                <w:rFonts w:eastAsia="Calibri"/>
                <w:b/>
                <w:bCs/>
                <w:szCs w:val="26"/>
              </w:rPr>
              <w:t>C</w:t>
            </w:r>
          </w:p>
        </w:tc>
      </w:tr>
    </w:tbl>
    <w:p w14:paraId="1D02EEA2" w14:textId="77777777" w:rsidR="00A54C35" w:rsidRPr="00F5249B" w:rsidRDefault="00A54C35" w:rsidP="00A54C35">
      <w:pPr>
        <w:rPr>
          <w:b/>
          <w:szCs w:val="26"/>
          <w:u w:val="single"/>
        </w:rPr>
      </w:pPr>
    </w:p>
    <w:p w14:paraId="14897AAC" w14:textId="77777777" w:rsidR="00A54C35" w:rsidRDefault="00A54C35" w:rsidP="00A54C35">
      <w:pPr>
        <w:rPr>
          <w:szCs w:val="26"/>
        </w:rPr>
      </w:pPr>
      <w:r w:rsidRPr="00F5249B">
        <w:rPr>
          <w:b/>
          <w:bCs/>
          <w:szCs w:val="26"/>
          <w:u w:val="single"/>
        </w:rPr>
        <w:t>Background Information</w:t>
      </w:r>
      <w:r w:rsidRPr="00F5249B">
        <w:rPr>
          <w:szCs w:val="26"/>
        </w:rPr>
        <w:t>:</w:t>
      </w:r>
    </w:p>
    <w:p w14:paraId="67D6C758" w14:textId="77777777" w:rsidR="009C7C74" w:rsidRDefault="009C7C74" w:rsidP="00132465">
      <w:pPr>
        <w:rPr>
          <w:bCs/>
          <w:szCs w:val="26"/>
        </w:rPr>
      </w:pPr>
    </w:p>
    <w:p w14:paraId="17BFC59B" w14:textId="171A9910" w:rsidR="009C7C74" w:rsidRPr="009C7C74" w:rsidRDefault="0082295A" w:rsidP="009C7C74">
      <w:pPr>
        <w:rPr>
          <w:bCs/>
          <w:szCs w:val="26"/>
        </w:rPr>
      </w:pPr>
      <w:r>
        <w:rPr>
          <w:bCs/>
          <w:szCs w:val="26"/>
        </w:rPr>
        <w:t xml:space="preserve">The </w:t>
      </w:r>
      <w:proofErr w:type="gramStart"/>
      <w:r>
        <w:rPr>
          <w:bCs/>
          <w:szCs w:val="26"/>
        </w:rPr>
        <w:t>Student</w:t>
      </w:r>
      <w:proofErr w:type="gramEnd"/>
      <w:r>
        <w:rPr>
          <w:bCs/>
          <w:szCs w:val="26"/>
        </w:rPr>
        <w:t xml:space="preserve"> began distance </w:t>
      </w:r>
      <w:r w:rsidR="004C2539">
        <w:rPr>
          <w:bCs/>
          <w:szCs w:val="26"/>
        </w:rPr>
        <w:t>l</w:t>
      </w:r>
      <w:r>
        <w:rPr>
          <w:bCs/>
          <w:szCs w:val="26"/>
        </w:rPr>
        <w:t>earning due to the COVID-19 pandemic in the Spring of 2020</w:t>
      </w:r>
      <w:r w:rsidR="004C2539">
        <w:rPr>
          <w:bCs/>
          <w:szCs w:val="26"/>
        </w:rPr>
        <w:t>.</w:t>
      </w:r>
      <w:r>
        <w:rPr>
          <w:bCs/>
          <w:szCs w:val="26"/>
        </w:rPr>
        <w:t xml:space="preserve"> </w:t>
      </w:r>
      <w:r w:rsidR="009C7C74" w:rsidRPr="009C7C74">
        <w:rPr>
          <w:bCs/>
          <w:szCs w:val="26"/>
        </w:rPr>
        <w:t xml:space="preserve">The Complainant reported the Student’s issues with declining grades, late assignments, and </w:t>
      </w:r>
      <w:r w:rsidR="005F3905" w:rsidRPr="009C7C74">
        <w:rPr>
          <w:bCs/>
          <w:szCs w:val="26"/>
        </w:rPr>
        <w:t>focus increased</w:t>
      </w:r>
      <w:r w:rsidR="009C7C74" w:rsidRPr="009C7C74">
        <w:rPr>
          <w:bCs/>
          <w:szCs w:val="26"/>
        </w:rPr>
        <w:t xml:space="preserve"> during distance learning. The Complainant stated that the Student struggled with the lack of</w:t>
      </w:r>
      <w:r>
        <w:rPr>
          <w:bCs/>
          <w:szCs w:val="26"/>
        </w:rPr>
        <w:t xml:space="preserve"> </w:t>
      </w:r>
      <w:r w:rsidR="009C7C74" w:rsidRPr="009C7C74">
        <w:rPr>
          <w:bCs/>
          <w:szCs w:val="26"/>
        </w:rPr>
        <w:t>structure and lack of in-person teaching. District Staff reported distance learning was difficult for the Student; however, his issues were similar to</w:t>
      </w:r>
      <w:r w:rsidR="005F3905">
        <w:rPr>
          <w:bCs/>
          <w:szCs w:val="26"/>
        </w:rPr>
        <w:t xml:space="preserve"> </w:t>
      </w:r>
      <w:r w:rsidR="009C7C74" w:rsidRPr="009C7C74">
        <w:rPr>
          <w:bCs/>
          <w:szCs w:val="26"/>
        </w:rPr>
        <w:t>other peers in distance learning. District Staff stated students at every ability level struggled during</w:t>
      </w:r>
    </w:p>
    <w:p w14:paraId="508BC85F" w14:textId="77777777" w:rsidR="009C7C74" w:rsidRDefault="009C7C74" w:rsidP="009C7C74">
      <w:pPr>
        <w:rPr>
          <w:bCs/>
          <w:szCs w:val="26"/>
        </w:rPr>
      </w:pPr>
      <w:r w:rsidRPr="009C7C74">
        <w:rPr>
          <w:bCs/>
          <w:szCs w:val="26"/>
        </w:rPr>
        <w:t>distance learning.</w:t>
      </w:r>
    </w:p>
    <w:p w14:paraId="22104F32" w14:textId="77777777" w:rsidR="006D432E" w:rsidRDefault="006D432E" w:rsidP="009C7C74">
      <w:pPr>
        <w:rPr>
          <w:bCs/>
          <w:szCs w:val="26"/>
        </w:rPr>
      </w:pPr>
    </w:p>
    <w:p w14:paraId="1D39F331" w14:textId="70EFC976" w:rsidR="00B10C6C" w:rsidRDefault="00B10C6C" w:rsidP="00B10C6C">
      <w:pPr>
        <w:rPr>
          <w:bCs/>
          <w:szCs w:val="26"/>
        </w:rPr>
      </w:pPr>
      <w:r w:rsidRPr="00B10C6C">
        <w:rPr>
          <w:bCs/>
          <w:szCs w:val="26"/>
        </w:rPr>
        <w:t>The Student’s February 2020 STAR Reading assessment and STAR Math assessment scores showed the</w:t>
      </w:r>
      <w:r>
        <w:rPr>
          <w:bCs/>
          <w:szCs w:val="26"/>
        </w:rPr>
        <w:t xml:space="preserve"> </w:t>
      </w:r>
      <w:r w:rsidRPr="00B10C6C">
        <w:rPr>
          <w:bCs/>
          <w:szCs w:val="26"/>
        </w:rPr>
        <w:t>Student met standards for math; however, was below standards for reading. District Staff reported that</w:t>
      </w:r>
      <w:r>
        <w:rPr>
          <w:bCs/>
          <w:szCs w:val="26"/>
        </w:rPr>
        <w:t xml:space="preserve"> </w:t>
      </w:r>
      <w:r w:rsidRPr="00B10C6C">
        <w:rPr>
          <w:bCs/>
          <w:szCs w:val="26"/>
        </w:rPr>
        <w:t>students are placed on a watch list after two consecutive scores below standards and are placed in an</w:t>
      </w:r>
      <w:r>
        <w:rPr>
          <w:bCs/>
          <w:szCs w:val="26"/>
        </w:rPr>
        <w:t xml:space="preserve"> </w:t>
      </w:r>
      <w:r w:rsidRPr="00B10C6C">
        <w:rPr>
          <w:bCs/>
          <w:szCs w:val="26"/>
        </w:rPr>
        <w:t>intervention after three or more consecutive scores below standards</w:t>
      </w:r>
      <w:r w:rsidR="000F3708">
        <w:rPr>
          <w:bCs/>
          <w:szCs w:val="26"/>
        </w:rPr>
        <w:t>.</w:t>
      </w:r>
    </w:p>
    <w:p w14:paraId="7424713C" w14:textId="77777777" w:rsidR="00B10C6C" w:rsidRDefault="00B10C6C" w:rsidP="00FC1A26">
      <w:pPr>
        <w:rPr>
          <w:bCs/>
          <w:szCs w:val="26"/>
        </w:rPr>
      </w:pPr>
    </w:p>
    <w:p w14:paraId="015C8DDC" w14:textId="53335A85" w:rsidR="00FC1A26" w:rsidRPr="00FC1A26" w:rsidRDefault="00FC1A26" w:rsidP="00FC1A26">
      <w:pPr>
        <w:rPr>
          <w:bCs/>
          <w:szCs w:val="26"/>
        </w:rPr>
      </w:pPr>
      <w:r w:rsidRPr="00FC1A26">
        <w:rPr>
          <w:bCs/>
          <w:szCs w:val="26"/>
        </w:rPr>
        <w:t>District Staff did not have any concerns regarding the Student’s academic ability. District Staff</w:t>
      </w:r>
    </w:p>
    <w:p w14:paraId="56BAEDB0" w14:textId="77777777" w:rsidR="00FC1A26" w:rsidRPr="00FC1A26" w:rsidRDefault="00FC1A26" w:rsidP="00FC1A26">
      <w:pPr>
        <w:rPr>
          <w:bCs/>
          <w:szCs w:val="26"/>
        </w:rPr>
      </w:pPr>
      <w:r w:rsidRPr="00FC1A26">
        <w:rPr>
          <w:bCs/>
          <w:szCs w:val="26"/>
        </w:rPr>
        <w:t>described the Student as very capable, smart, and able to pick up on lessons and make nice</w:t>
      </w:r>
    </w:p>
    <w:p w14:paraId="03677A09" w14:textId="0C1D8126" w:rsidR="00FC1A26" w:rsidRDefault="00FC1A26" w:rsidP="00FC1A26">
      <w:pPr>
        <w:rPr>
          <w:bCs/>
          <w:szCs w:val="26"/>
        </w:rPr>
      </w:pPr>
      <w:r w:rsidRPr="00FC1A26">
        <w:rPr>
          <w:bCs/>
          <w:szCs w:val="26"/>
        </w:rPr>
        <w:t>connections.</w:t>
      </w:r>
      <w:r w:rsidR="005F3905">
        <w:rPr>
          <w:bCs/>
          <w:szCs w:val="26"/>
        </w:rPr>
        <w:t xml:space="preserve"> Though they did have concerns </w:t>
      </w:r>
      <w:r w:rsidRPr="00FC1A26">
        <w:rPr>
          <w:bCs/>
          <w:szCs w:val="26"/>
        </w:rPr>
        <w:t>regarding the Student’s grades and missing assignments.</w:t>
      </w:r>
      <w:r w:rsidR="005B1CA3">
        <w:rPr>
          <w:bCs/>
          <w:szCs w:val="26"/>
        </w:rPr>
        <w:t xml:space="preserve"> </w:t>
      </w:r>
      <w:r w:rsidRPr="00FC1A26">
        <w:rPr>
          <w:bCs/>
          <w:szCs w:val="26"/>
        </w:rPr>
        <w:t>District Staff reported the Student acted appropriately in class, and did not have any behavioral</w:t>
      </w:r>
      <w:r w:rsidR="005B1CA3">
        <w:rPr>
          <w:bCs/>
          <w:szCs w:val="26"/>
        </w:rPr>
        <w:t xml:space="preserve"> </w:t>
      </w:r>
      <w:r w:rsidRPr="00FC1A26">
        <w:rPr>
          <w:bCs/>
          <w:szCs w:val="26"/>
        </w:rPr>
        <w:t>issues. District Staff stated the Student was quiet, but participated and answered questions. District Staff stated that Staff attempted to assist the Student with missing assignments and</w:t>
      </w:r>
      <w:r w:rsidR="005B1CA3">
        <w:rPr>
          <w:bCs/>
          <w:szCs w:val="26"/>
        </w:rPr>
        <w:t xml:space="preserve"> </w:t>
      </w:r>
      <w:r w:rsidRPr="00FC1A26">
        <w:rPr>
          <w:bCs/>
          <w:szCs w:val="26"/>
        </w:rPr>
        <w:t>focus by giving extra time to complete assignments, help with homework completion, and</w:t>
      </w:r>
      <w:r w:rsidR="005B1CA3">
        <w:rPr>
          <w:bCs/>
          <w:szCs w:val="26"/>
        </w:rPr>
        <w:t xml:space="preserve"> </w:t>
      </w:r>
      <w:r w:rsidRPr="00FC1A26">
        <w:rPr>
          <w:bCs/>
          <w:szCs w:val="26"/>
        </w:rPr>
        <w:t>frequent check-ins during class to make sure he was on task and on top of missing assignments</w:t>
      </w:r>
      <w:r w:rsidR="00BE02E8">
        <w:rPr>
          <w:bCs/>
          <w:szCs w:val="26"/>
        </w:rPr>
        <w:t>.</w:t>
      </w:r>
    </w:p>
    <w:p w14:paraId="2D31D2FA" w14:textId="77777777" w:rsidR="00391DAF" w:rsidRDefault="00391DAF" w:rsidP="004B473D">
      <w:pPr>
        <w:rPr>
          <w:bCs/>
          <w:szCs w:val="26"/>
        </w:rPr>
      </w:pPr>
    </w:p>
    <w:p w14:paraId="4A399923" w14:textId="77777777" w:rsidR="00C05E0E" w:rsidRDefault="00290FC7" w:rsidP="00290FC7">
      <w:r w:rsidRPr="00504CE0">
        <w:rPr>
          <w:b/>
          <w:szCs w:val="26"/>
          <w:u w:val="single"/>
        </w:rPr>
        <w:t>Issue</w:t>
      </w:r>
      <w:r>
        <w:rPr>
          <w:bCs/>
          <w:szCs w:val="26"/>
        </w:rPr>
        <w:t>:</w:t>
      </w:r>
      <w:r w:rsidRPr="00290FC7">
        <w:t xml:space="preserve"> </w:t>
      </w:r>
    </w:p>
    <w:p w14:paraId="76EFF045" w14:textId="77777777" w:rsidR="00C05E0E" w:rsidRDefault="00C05E0E" w:rsidP="00290FC7">
      <w:pPr>
        <w:rPr>
          <w:bCs/>
          <w:szCs w:val="26"/>
        </w:rPr>
      </w:pPr>
    </w:p>
    <w:p w14:paraId="3CBEB6CE" w14:textId="691C1F76" w:rsidR="00290FC7" w:rsidRDefault="00290FC7" w:rsidP="00290FC7">
      <w:pPr>
        <w:rPr>
          <w:bCs/>
          <w:szCs w:val="26"/>
        </w:rPr>
      </w:pPr>
      <w:r w:rsidRPr="00290FC7">
        <w:rPr>
          <w:bCs/>
          <w:szCs w:val="26"/>
        </w:rPr>
        <w:t>Did the District violate its child find obligations</w:t>
      </w:r>
      <w:r>
        <w:rPr>
          <w:bCs/>
          <w:szCs w:val="26"/>
        </w:rPr>
        <w:t xml:space="preserve"> when it</w:t>
      </w:r>
      <w:r w:rsidR="00C05E0E">
        <w:rPr>
          <w:bCs/>
          <w:szCs w:val="26"/>
        </w:rPr>
        <w:t xml:space="preserve"> failed to evaluate a student whose grades and test scores were declining following distance learning? </w:t>
      </w:r>
    </w:p>
    <w:p w14:paraId="397E48E1" w14:textId="77777777" w:rsidR="00290FC7" w:rsidRDefault="00290FC7" w:rsidP="00761B76">
      <w:pPr>
        <w:rPr>
          <w:bCs/>
          <w:szCs w:val="26"/>
        </w:rPr>
      </w:pPr>
    </w:p>
    <w:p w14:paraId="2BAF40E7" w14:textId="77777777" w:rsidR="00C05E0E" w:rsidRDefault="00C05E0E" w:rsidP="00C05E0E">
      <w:pPr>
        <w:rPr>
          <w:bCs/>
          <w:szCs w:val="26"/>
        </w:rPr>
      </w:pPr>
      <w:r w:rsidRPr="00F5249B">
        <w:rPr>
          <w:b/>
          <w:bCs/>
          <w:szCs w:val="26"/>
          <w:u w:val="single"/>
        </w:rPr>
        <w:t>Holding</w:t>
      </w:r>
      <w:r w:rsidRPr="00F5249B">
        <w:rPr>
          <w:szCs w:val="26"/>
        </w:rPr>
        <w:t>:</w:t>
      </w:r>
    </w:p>
    <w:p w14:paraId="7CC4F9C7" w14:textId="77777777" w:rsidR="00C05E0E" w:rsidRDefault="00C05E0E" w:rsidP="00761B76">
      <w:pPr>
        <w:rPr>
          <w:bCs/>
          <w:szCs w:val="26"/>
        </w:rPr>
      </w:pPr>
    </w:p>
    <w:p w14:paraId="3EA23339" w14:textId="6DE17150" w:rsidR="00132465" w:rsidRPr="009D0D35" w:rsidRDefault="00D702DC" w:rsidP="00761B76">
      <w:r>
        <w:rPr>
          <w:bCs/>
          <w:szCs w:val="26"/>
        </w:rPr>
        <w:t>T</w:t>
      </w:r>
      <w:r w:rsidR="000F3708">
        <w:rPr>
          <w:bCs/>
          <w:szCs w:val="26"/>
        </w:rPr>
        <w:t>he</w:t>
      </w:r>
      <w:r>
        <w:rPr>
          <w:bCs/>
          <w:szCs w:val="26"/>
        </w:rPr>
        <w:t xml:space="preserve"> MDE held that the District did not </w:t>
      </w:r>
      <w:r w:rsidR="005B1CA3">
        <w:rPr>
          <w:bCs/>
          <w:szCs w:val="26"/>
        </w:rPr>
        <w:t xml:space="preserve">violate Child Find. </w:t>
      </w:r>
      <w:r w:rsidR="001643A2">
        <w:rPr>
          <w:bCs/>
          <w:szCs w:val="26"/>
        </w:rPr>
        <w:t>Despite</w:t>
      </w:r>
      <w:r w:rsidR="004B473D" w:rsidRPr="004B473D">
        <w:rPr>
          <w:bCs/>
          <w:szCs w:val="26"/>
        </w:rPr>
        <w:t xml:space="preserve"> some concerns about a decline in grades during the first trimester of</w:t>
      </w:r>
      <w:r w:rsidR="004B473D">
        <w:rPr>
          <w:bCs/>
          <w:szCs w:val="26"/>
        </w:rPr>
        <w:t xml:space="preserve"> </w:t>
      </w:r>
      <w:r w:rsidR="004B473D" w:rsidRPr="004B473D">
        <w:rPr>
          <w:bCs/>
          <w:szCs w:val="26"/>
        </w:rPr>
        <w:t>the 2020-21 school year and given the challenges of virtual learning during the COVID-19 pandemic, the</w:t>
      </w:r>
      <w:r w:rsidR="004B473D">
        <w:rPr>
          <w:bCs/>
          <w:szCs w:val="26"/>
        </w:rPr>
        <w:t xml:space="preserve"> </w:t>
      </w:r>
      <w:r w:rsidR="004B473D" w:rsidRPr="004B473D">
        <w:rPr>
          <w:bCs/>
          <w:szCs w:val="26"/>
        </w:rPr>
        <w:t>District did not have a reason to suspect the Student is a child with a disability in need of special</w:t>
      </w:r>
      <w:r w:rsidR="00391DAF">
        <w:rPr>
          <w:bCs/>
          <w:szCs w:val="26"/>
        </w:rPr>
        <w:t xml:space="preserve"> </w:t>
      </w:r>
      <w:r w:rsidR="004B473D" w:rsidRPr="004B473D">
        <w:rPr>
          <w:bCs/>
          <w:szCs w:val="26"/>
        </w:rPr>
        <w:t>education and related services or have a duty to initiate a request for an initial evaluation of the Student</w:t>
      </w:r>
      <w:r w:rsidR="004B473D">
        <w:rPr>
          <w:bCs/>
          <w:szCs w:val="26"/>
        </w:rPr>
        <w:t xml:space="preserve"> </w:t>
      </w:r>
      <w:r w:rsidR="004B473D" w:rsidRPr="004B473D">
        <w:rPr>
          <w:bCs/>
          <w:szCs w:val="26"/>
        </w:rPr>
        <w:t>prior to its initiation of a special education evaluation in February 2021, pursuant to 34 C.F.R.</w:t>
      </w:r>
      <w:r w:rsidR="004B473D">
        <w:rPr>
          <w:bCs/>
          <w:szCs w:val="26"/>
        </w:rPr>
        <w:t xml:space="preserve"> </w:t>
      </w:r>
      <w:r w:rsidR="004B473D" w:rsidRPr="004B473D">
        <w:rPr>
          <w:bCs/>
          <w:szCs w:val="26"/>
        </w:rPr>
        <w:t>§ 300.301(b). During the 2019-20 school year, the District noted a concern regarding the Student’s late</w:t>
      </w:r>
      <w:r w:rsidR="004B473D">
        <w:rPr>
          <w:bCs/>
          <w:szCs w:val="26"/>
        </w:rPr>
        <w:t xml:space="preserve"> </w:t>
      </w:r>
      <w:r w:rsidR="004B473D" w:rsidRPr="004B473D">
        <w:rPr>
          <w:bCs/>
          <w:szCs w:val="26"/>
        </w:rPr>
        <w:t>assignments and addressed the concern by offering the Student access to a general education academic</w:t>
      </w:r>
      <w:r w:rsidR="004B473D">
        <w:rPr>
          <w:bCs/>
          <w:szCs w:val="26"/>
        </w:rPr>
        <w:t xml:space="preserve"> </w:t>
      </w:r>
      <w:r w:rsidR="004B473D" w:rsidRPr="004B473D">
        <w:rPr>
          <w:bCs/>
          <w:szCs w:val="26"/>
        </w:rPr>
        <w:lastRenderedPageBreak/>
        <w:t>support program. During the 2020-21 school year, the District placed the Student on the watch list for</w:t>
      </w:r>
      <w:r w:rsidR="004B473D">
        <w:rPr>
          <w:bCs/>
          <w:szCs w:val="26"/>
        </w:rPr>
        <w:t xml:space="preserve"> </w:t>
      </w:r>
      <w:r w:rsidR="004B473D" w:rsidRPr="004B473D">
        <w:rPr>
          <w:bCs/>
          <w:szCs w:val="26"/>
        </w:rPr>
        <w:t>monitoring to determine if the Student needed additional interventions to address the decline in the</w:t>
      </w:r>
      <w:r w:rsidR="004B473D">
        <w:rPr>
          <w:bCs/>
          <w:szCs w:val="26"/>
        </w:rPr>
        <w:t xml:space="preserve"> </w:t>
      </w:r>
      <w:r w:rsidR="004B473D" w:rsidRPr="004B473D">
        <w:rPr>
          <w:bCs/>
          <w:szCs w:val="26"/>
        </w:rPr>
        <w:t>Student’s STAR reading score; and placed the Student in a structured study hall during Trimester 2 to</w:t>
      </w:r>
      <w:r w:rsidR="004B473D">
        <w:rPr>
          <w:bCs/>
          <w:szCs w:val="26"/>
        </w:rPr>
        <w:t xml:space="preserve"> </w:t>
      </w:r>
      <w:r w:rsidR="004B473D" w:rsidRPr="004B473D">
        <w:rPr>
          <w:bCs/>
          <w:szCs w:val="26"/>
        </w:rPr>
        <w:t>address missing assignments</w:t>
      </w:r>
      <w:r w:rsidR="00761B76">
        <w:rPr>
          <w:bCs/>
          <w:szCs w:val="26"/>
        </w:rPr>
        <w:t>.</w:t>
      </w:r>
    </w:p>
    <w:sectPr w:rsidR="00132465" w:rsidRPr="009D0D35" w:rsidSect="00EB1CDB">
      <w:pgSz w:w="12240" w:h="15840" w:code="1"/>
      <w:pgMar w:top="1440" w:right="1008" w:bottom="1440" w:left="129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6BA65" w14:textId="77777777" w:rsidR="00D345C0" w:rsidRDefault="00D345C0">
      <w:r>
        <w:separator/>
      </w:r>
    </w:p>
  </w:endnote>
  <w:endnote w:type="continuationSeparator" w:id="0">
    <w:p w14:paraId="2EC39339" w14:textId="77777777" w:rsidR="00D345C0" w:rsidRDefault="00D34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68EB1" w14:textId="77777777" w:rsidR="000B4C56" w:rsidRDefault="000B4C56" w:rsidP="002B5C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0CFE75" w14:textId="77777777" w:rsidR="000B4C56" w:rsidRDefault="000B4C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2139C" w14:textId="77777777" w:rsidR="000B4C56" w:rsidRDefault="000B4C56">
    <w:pPr>
      <w:pStyle w:val="Footer"/>
      <w:jc w:val="center"/>
    </w:pPr>
    <w:r>
      <w:fldChar w:fldCharType="begin"/>
    </w:r>
    <w:r>
      <w:instrText xml:space="preserve"> PAGE   \* MERGEFORMAT </w:instrText>
    </w:r>
    <w:r>
      <w:fldChar w:fldCharType="separate"/>
    </w:r>
    <w:r>
      <w:rPr>
        <w:noProof/>
      </w:rPr>
      <w:t>2</w:t>
    </w:r>
    <w:r>
      <w:rPr>
        <w:noProof/>
      </w:rPr>
      <w:fldChar w:fldCharType="end"/>
    </w:r>
  </w:p>
  <w:p w14:paraId="60214002" w14:textId="10EE9D08" w:rsidR="000B4C56" w:rsidRDefault="000B4C56" w:rsidP="00EB1CDB">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71C8A" w14:textId="77777777" w:rsidR="000B4C56" w:rsidRDefault="000B4C56">
    <w:pPr>
      <w:pStyle w:val="Footer"/>
      <w:jc w:val="center"/>
    </w:pPr>
    <w:r>
      <w:fldChar w:fldCharType="begin"/>
    </w:r>
    <w:r>
      <w:instrText xml:space="preserve"> PAGE   \* MERGEFORMAT </w:instrText>
    </w:r>
    <w:r>
      <w:fldChar w:fldCharType="separate"/>
    </w:r>
    <w:r>
      <w:rPr>
        <w:noProof/>
      </w:rPr>
      <w:t>2</w:t>
    </w:r>
    <w:r>
      <w:rPr>
        <w:noProof/>
      </w:rPr>
      <w:fldChar w:fldCharType="end"/>
    </w:r>
  </w:p>
  <w:p w14:paraId="5E59232B" w14:textId="77777777" w:rsidR="000B4C56" w:rsidRDefault="000B4C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33A35" w14:textId="77777777" w:rsidR="00D345C0" w:rsidRDefault="00D345C0">
      <w:r>
        <w:separator/>
      </w:r>
    </w:p>
  </w:footnote>
  <w:footnote w:type="continuationSeparator" w:id="0">
    <w:p w14:paraId="2DBF2982" w14:textId="77777777" w:rsidR="00D345C0" w:rsidRDefault="00D345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C4216"/>
    <w:multiLevelType w:val="hybridMultilevel"/>
    <w:tmpl w:val="91B67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931FB"/>
    <w:multiLevelType w:val="hybridMultilevel"/>
    <w:tmpl w:val="E8CA4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BD7998"/>
    <w:multiLevelType w:val="hybridMultilevel"/>
    <w:tmpl w:val="E54C1866"/>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64C36FB"/>
    <w:multiLevelType w:val="hybridMultilevel"/>
    <w:tmpl w:val="2988A788"/>
    <w:lvl w:ilvl="0" w:tplc="484047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372806"/>
    <w:multiLevelType w:val="hybridMultilevel"/>
    <w:tmpl w:val="6B145D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1FE4D8E"/>
    <w:multiLevelType w:val="hybridMultilevel"/>
    <w:tmpl w:val="0594776E"/>
    <w:lvl w:ilvl="0" w:tplc="C7EAD8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5E2C8E"/>
    <w:multiLevelType w:val="hybridMultilevel"/>
    <w:tmpl w:val="450AF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EE6353"/>
    <w:multiLevelType w:val="hybridMultilevel"/>
    <w:tmpl w:val="9B744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890BAC"/>
    <w:multiLevelType w:val="hybridMultilevel"/>
    <w:tmpl w:val="2BCC860C"/>
    <w:lvl w:ilvl="0" w:tplc="0409000F">
      <w:start w:val="1"/>
      <w:numFmt w:val="decimal"/>
      <w:lvlText w:val="%1."/>
      <w:lvlJc w:val="left"/>
      <w:pPr>
        <w:ind w:left="720" w:hanging="360"/>
      </w:pPr>
      <w:rPr>
        <w:rFonts w:hint="default"/>
      </w:rPr>
    </w:lvl>
    <w:lvl w:ilvl="1" w:tplc="4D02B2CA">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3"/>
  </w:num>
  <w:num w:numId="5">
    <w:abstractNumId w:val="0"/>
  </w:num>
  <w:num w:numId="6">
    <w:abstractNumId w:val="1"/>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0F0"/>
    <w:rsid w:val="000157EC"/>
    <w:rsid w:val="00016683"/>
    <w:rsid w:val="00021D38"/>
    <w:rsid w:val="00045590"/>
    <w:rsid w:val="000508A0"/>
    <w:rsid w:val="00052488"/>
    <w:rsid w:val="00074571"/>
    <w:rsid w:val="000751F2"/>
    <w:rsid w:val="00075E31"/>
    <w:rsid w:val="00077995"/>
    <w:rsid w:val="00081B0A"/>
    <w:rsid w:val="000830EA"/>
    <w:rsid w:val="000834C9"/>
    <w:rsid w:val="00084718"/>
    <w:rsid w:val="00087B69"/>
    <w:rsid w:val="00090C30"/>
    <w:rsid w:val="00091A1A"/>
    <w:rsid w:val="00097AD2"/>
    <w:rsid w:val="00097D03"/>
    <w:rsid w:val="000A2C79"/>
    <w:rsid w:val="000A7A8B"/>
    <w:rsid w:val="000B1D97"/>
    <w:rsid w:val="000B4C56"/>
    <w:rsid w:val="000B59AA"/>
    <w:rsid w:val="000B5AD5"/>
    <w:rsid w:val="000B708D"/>
    <w:rsid w:val="000C1004"/>
    <w:rsid w:val="000C2F88"/>
    <w:rsid w:val="000D0A11"/>
    <w:rsid w:val="000D2C8A"/>
    <w:rsid w:val="000D36A6"/>
    <w:rsid w:val="000D4B43"/>
    <w:rsid w:val="000F2A73"/>
    <w:rsid w:val="000F3708"/>
    <w:rsid w:val="0010108D"/>
    <w:rsid w:val="00115ABF"/>
    <w:rsid w:val="00117C29"/>
    <w:rsid w:val="00120A43"/>
    <w:rsid w:val="00130A19"/>
    <w:rsid w:val="00132465"/>
    <w:rsid w:val="00141459"/>
    <w:rsid w:val="001463C3"/>
    <w:rsid w:val="0014769D"/>
    <w:rsid w:val="00151985"/>
    <w:rsid w:val="00155AA3"/>
    <w:rsid w:val="00155DA0"/>
    <w:rsid w:val="00162D37"/>
    <w:rsid w:val="001643A2"/>
    <w:rsid w:val="001655D4"/>
    <w:rsid w:val="0017064B"/>
    <w:rsid w:val="00171819"/>
    <w:rsid w:val="00175343"/>
    <w:rsid w:val="00185CC0"/>
    <w:rsid w:val="001861A4"/>
    <w:rsid w:val="00190E2A"/>
    <w:rsid w:val="00191AA6"/>
    <w:rsid w:val="00196DEC"/>
    <w:rsid w:val="001A3696"/>
    <w:rsid w:val="001A7540"/>
    <w:rsid w:val="001B1CE9"/>
    <w:rsid w:val="001B204B"/>
    <w:rsid w:val="001B48B2"/>
    <w:rsid w:val="001B6B19"/>
    <w:rsid w:val="001C6AD6"/>
    <w:rsid w:val="001D6752"/>
    <w:rsid w:val="001E3631"/>
    <w:rsid w:val="001E5318"/>
    <w:rsid w:val="001F02AF"/>
    <w:rsid w:val="001F2413"/>
    <w:rsid w:val="001F5B23"/>
    <w:rsid w:val="001F60D7"/>
    <w:rsid w:val="00217B99"/>
    <w:rsid w:val="00226D3B"/>
    <w:rsid w:val="002317CF"/>
    <w:rsid w:val="002345E9"/>
    <w:rsid w:val="00235986"/>
    <w:rsid w:val="002362B8"/>
    <w:rsid w:val="00242610"/>
    <w:rsid w:val="00245099"/>
    <w:rsid w:val="00253B8F"/>
    <w:rsid w:val="00256449"/>
    <w:rsid w:val="002564CB"/>
    <w:rsid w:val="00267F1C"/>
    <w:rsid w:val="00272654"/>
    <w:rsid w:val="00273F42"/>
    <w:rsid w:val="00283BDC"/>
    <w:rsid w:val="00284333"/>
    <w:rsid w:val="00290FC7"/>
    <w:rsid w:val="00291A71"/>
    <w:rsid w:val="002A7587"/>
    <w:rsid w:val="002B5C8D"/>
    <w:rsid w:val="002C2399"/>
    <w:rsid w:val="002C66D2"/>
    <w:rsid w:val="002C721D"/>
    <w:rsid w:val="002D01C6"/>
    <w:rsid w:val="002D56F0"/>
    <w:rsid w:val="002E4C1B"/>
    <w:rsid w:val="002F119D"/>
    <w:rsid w:val="0031152C"/>
    <w:rsid w:val="00315EF0"/>
    <w:rsid w:val="003217F0"/>
    <w:rsid w:val="003368E9"/>
    <w:rsid w:val="00343581"/>
    <w:rsid w:val="00350406"/>
    <w:rsid w:val="003552BD"/>
    <w:rsid w:val="00362D93"/>
    <w:rsid w:val="003672B4"/>
    <w:rsid w:val="00367FB4"/>
    <w:rsid w:val="00375096"/>
    <w:rsid w:val="00391DAF"/>
    <w:rsid w:val="003A15B6"/>
    <w:rsid w:val="003A27D6"/>
    <w:rsid w:val="003A5277"/>
    <w:rsid w:val="003B3710"/>
    <w:rsid w:val="003B4EFF"/>
    <w:rsid w:val="003C7C5B"/>
    <w:rsid w:val="003D052A"/>
    <w:rsid w:val="003D66D1"/>
    <w:rsid w:val="003D6EF4"/>
    <w:rsid w:val="003E1625"/>
    <w:rsid w:val="003E739C"/>
    <w:rsid w:val="00401CE6"/>
    <w:rsid w:val="00407B65"/>
    <w:rsid w:val="00411C93"/>
    <w:rsid w:val="0041457C"/>
    <w:rsid w:val="00416C91"/>
    <w:rsid w:val="004213EA"/>
    <w:rsid w:val="00422F2F"/>
    <w:rsid w:val="00427E64"/>
    <w:rsid w:val="004351CB"/>
    <w:rsid w:val="00443679"/>
    <w:rsid w:val="00447620"/>
    <w:rsid w:val="004527B4"/>
    <w:rsid w:val="0047117D"/>
    <w:rsid w:val="004721E9"/>
    <w:rsid w:val="004772D6"/>
    <w:rsid w:val="00480713"/>
    <w:rsid w:val="00481FD4"/>
    <w:rsid w:val="00484830"/>
    <w:rsid w:val="00486D04"/>
    <w:rsid w:val="0049495E"/>
    <w:rsid w:val="00495135"/>
    <w:rsid w:val="004957AF"/>
    <w:rsid w:val="004A1973"/>
    <w:rsid w:val="004B473D"/>
    <w:rsid w:val="004C2539"/>
    <w:rsid w:val="004C3489"/>
    <w:rsid w:val="004C7FDD"/>
    <w:rsid w:val="004D02D6"/>
    <w:rsid w:val="004D56F2"/>
    <w:rsid w:val="004D5CD3"/>
    <w:rsid w:val="004D5DC1"/>
    <w:rsid w:val="004F453D"/>
    <w:rsid w:val="00500446"/>
    <w:rsid w:val="00500948"/>
    <w:rsid w:val="00501D3A"/>
    <w:rsid w:val="0050280D"/>
    <w:rsid w:val="00504A47"/>
    <w:rsid w:val="00504CE0"/>
    <w:rsid w:val="005073D4"/>
    <w:rsid w:val="00514C64"/>
    <w:rsid w:val="0051585F"/>
    <w:rsid w:val="00524FC6"/>
    <w:rsid w:val="005260F0"/>
    <w:rsid w:val="005263FE"/>
    <w:rsid w:val="00533F7D"/>
    <w:rsid w:val="00535C5F"/>
    <w:rsid w:val="005366FA"/>
    <w:rsid w:val="00546298"/>
    <w:rsid w:val="005464B5"/>
    <w:rsid w:val="00546D2A"/>
    <w:rsid w:val="00571591"/>
    <w:rsid w:val="00572F03"/>
    <w:rsid w:val="00580CE7"/>
    <w:rsid w:val="00586A9D"/>
    <w:rsid w:val="00590D93"/>
    <w:rsid w:val="00592A30"/>
    <w:rsid w:val="00593B56"/>
    <w:rsid w:val="0059675E"/>
    <w:rsid w:val="00597117"/>
    <w:rsid w:val="005A0EBE"/>
    <w:rsid w:val="005A3CC2"/>
    <w:rsid w:val="005A4114"/>
    <w:rsid w:val="005A626E"/>
    <w:rsid w:val="005A6551"/>
    <w:rsid w:val="005B1CA3"/>
    <w:rsid w:val="005E0CB8"/>
    <w:rsid w:val="005E2E81"/>
    <w:rsid w:val="005F3905"/>
    <w:rsid w:val="005F5F6E"/>
    <w:rsid w:val="00605387"/>
    <w:rsid w:val="00605501"/>
    <w:rsid w:val="00605EC9"/>
    <w:rsid w:val="00607763"/>
    <w:rsid w:val="00615DE6"/>
    <w:rsid w:val="006200EA"/>
    <w:rsid w:val="00625FB2"/>
    <w:rsid w:val="00631F54"/>
    <w:rsid w:val="00634520"/>
    <w:rsid w:val="006368E8"/>
    <w:rsid w:val="00641927"/>
    <w:rsid w:val="006425CF"/>
    <w:rsid w:val="00643BD0"/>
    <w:rsid w:val="00644028"/>
    <w:rsid w:val="006468F4"/>
    <w:rsid w:val="00646CC6"/>
    <w:rsid w:val="00650F33"/>
    <w:rsid w:val="0065369A"/>
    <w:rsid w:val="00654ECB"/>
    <w:rsid w:val="006559F1"/>
    <w:rsid w:val="00656AB1"/>
    <w:rsid w:val="00660C51"/>
    <w:rsid w:val="00662858"/>
    <w:rsid w:val="00672A25"/>
    <w:rsid w:val="006738F3"/>
    <w:rsid w:val="0068081E"/>
    <w:rsid w:val="00680F9F"/>
    <w:rsid w:val="00681B3A"/>
    <w:rsid w:val="0068641B"/>
    <w:rsid w:val="00686D59"/>
    <w:rsid w:val="006A04FF"/>
    <w:rsid w:val="006A6CEA"/>
    <w:rsid w:val="006A6D6F"/>
    <w:rsid w:val="006B0896"/>
    <w:rsid w:val="006B1BA1"/>
    <w:rsid w:val="006C3B77"/>
    <w:rsid w:val="006D15F8"/>
    <w:rsid w:val="006D432E"/>
    <w:rsid w:val="006E61CF"/>
    <w:rsid w:val="007015B9"/>
    <w:rsid w:val="00703778"/>
    <w:rsid w:val="007040F6"/>
    <w:rsid w:val="0070635D"/>
    <w:rsid w:val="00707CDC"/>
    <w:rsid w:val="007118B3"/>
    <w:rsid w:val="00715A75"/>
    <w:rsid w:val="00720CF1"/>
    <w:rsid w:val="00724EA5"/>
    <w:rsid w:val="00731237"/>
    <w:rsid w:val="00746179"/>
    <w:rsid w:val="00750740"/>
    <w:rsid w:val="00752C54"/>
    <w:rsid w:val="00761B76"/>
    <w:rsid w:val="0076287E"/>
    <w:rsid w:val="00765BEF"/>
    <w:rsid w:val="007723DE"/>
    <w:rsid w:val="00781F73"/>
    <w:rsid w:val="00787BDA"/>
    <w:rsid w:val="00797388"/>
    <w:rsid w:val="007A05FE"/>
    <w:rsid w:val="007B2759"/>
    <w:rsid w:val="007C4403"/>
    <w:rsid w:val="007C79CC"/>
    <w:rsid w:val="007D1758"/>
    <w:rsid w:val="007D3B42"/>
    <w:rsid w:val="007D5230"/>
    <w:rsid w:val="007D72D9"/>
    <w:rsid w:val="007E4E6F"/>
    <w:rsid w:val="007E7B99"/>
    <w:rsid w:val="00803C24"/>
    <w:rsid w:val="00812AE8"/>
    <w:rsid w:val="00820270"/>
    <w:rsid w:val="0082295A"/>
    <w:rsid w:val="00822DF3"/>
    <w:rsid w:val="008236A0"/>
    <w:rsid w:val="008300D4"/>
    <w:rsid w:val="008304E9"/>
    <w:rsid w:val="00830DB6"/>
    <w:rsid w:val="008353A1"/>
    <w:rsid w:val="00840E50"/>
    <w:rsid w:val="00854721"/>
    <w:rsid w:val="00861FD4"/>
    <w:rsid w:val="00871A59"/>
    <w:rsid w:val="00881EC7"/>
    <w:rsid w:val="00887FCE"/>
    <w:rsid w:val="008902F7"/>
    <w:rsid w:val="00890E90"/>
    <w:rsid w:val="00892F5F"/>
    <w:rsid w:val="00893969"/>
    <w:rsid w:val="00894171"/>
    <w:rsid w:val="008A7B68"/>
    <w:rsid w:val="008B05A8"/>
    <w:rsid w:val="008B4A66"/>
    <w:rsid w:val="008B63EE"/>
    <w:rsid w:val="008B6930"/>
    <w:rsid w:val="008B73D2"/>
    <w:rsid w:val="008E2ED0"/>
    <w:rsid w:val="008F63D0"/>
    <w:rsid w:val="009209B1"/>
    <w:rsid w:val="00920F29"/>
    <w:rsid w:val="009227C9"/>
    <w:rsid w:val="00930F80"/>
    <w:rsid w:val="00932F05"/>
    <w:rsid w:val="00940D86"/>
    <w:rsid w:val="00945363"/>
    <w:rsid w:val="0095174C"/>
    <w:rsid w:val="00956681"/>
    <w:rsid w:val="00960482"/>
    <w:rsid w:val="00960509"/>
    <w:rsid w:val="00971590"/>
    <w:rsid w:val="009753D4"/>
    <w:rsid w:val="0097567C"/>
    <w:rsid w:val="0098146B"/>
    <w:rsid w:val="00983474"/>
    <w:rsid w:val="00987A0A"/>
    <w:rsid w:val="0099019E"/>
    <w:rsid w:val="00994A54"/>
    <w:rsid w:val="009969A9"/>
    <w:rsid w:val="00997E88"/>
    <w:rsid w:val="009B6CDE"/>
    <w:rsid w:val="009B79CD"/>
    <w:rsid w:val="009C08D2"/>
    <w:rsid w:val="009C7C74"/>
    <w:rsid w:val="009D0D35"/>
    <w:rsid w:val="009D1821"/>
    <w:rsid w:val="009D36F7"/>
    <w:rsid w:val="009D3AF0"/>
    <w:rsid w:val="009E1D63"/>
    <w:rsid w:val="009E35A8"/>
    <w:rsid w:val="009E3755"/>
    <w:rsid w:val="009E4DB5"/>
    <w:rsid w:val="009E7694"/>
    <w:rsid w:val="009E771C"/>
    <w:rsid w:val="009F0118"/>
    <w:rsid w:val="009F05B5"/>
    <w:rsid w:val="009F47C6"/>
    <w:rsid w:val="00A03694"/>
    <w:rsid w:val="00A0451C"/>
    <w:rsid w:val="00A21878"/>
    <w:rsid w:val="00A24625"/>
    <w:rsid w:val="00A24E11"/>
    <w:rsid w:val="00A40CD9"/>
    <w:rsid w:val="00A44622"/>
    <w:rsid w:val="00A51294"/>
    <w:rsid w:val="00A51341"/>
    <w:rsid w:val="00A54C35"/>
    <w:rsid w:val="00A5641C"/>
    <w:rsid w:val="00A57325"/>
    <w:rsid w:val="00A65A29"/>
    <w:rsid w:val="00A65AA0"/>
    <w:rsid w:val="00A70CF2"/>
    <w:rsid w:val="00A728B1"/>
    <w:rsid w:val="00A91BB6"/>
    <w:rsid w:val="00A97FB0"/>
    <w:rsid w:val="00AA5588"/>
    <w:rsid w:val="00AB2EFB"/>
    <w:rsid w:val="00AB319B"/>
    <w:rsid w:val="00AB470D"/>
    <w:rsid w:val="00AD0A28"/>
    <w:rsid w:val="00AD1792"/>
    <w:rsid w:val="00AE2B8D"/>
    <w:rsid w:val="00AE3D25"/>
    <w:rsid w:val="00AE3EEF"/>
    <w:rsid w:val="00AF2591"/>
    <w:rsid w:val="00AF6AB6"/>
    <w:rsid w:val="00B104B2"/>
    <w:rsid w:val="00B109CA"/>
    <w:rsid w:val="00B10C6C"/>
    <w:rsid w:val="00B2484A"/>
    <w:rsid w:val="00B31889"/>
    <w:rsid w:val="00B421C1"/>
    <w:rsid w:val="00B43E37"/>
    <w:rsid w:val="00B44D16"/>
    <w:rsid w:val="00B51808"/>
    <w:rsid w:val="00B56B6A"/>
    <w:rsid w:val="00B60ED6"/>
    <w:rsid w:val="00B61522"/>
    <w:rsid w:val="00B675C1"/>
    <w:rsid w:val="00B67C4D"/>
    <w:rsid w:val="00B72305"/>
    <w:rsid w:val="00B815FD"/>
    <w:rsid w:val="00B81B47"/>
    <w:rsid w:val="00B8596D"/>
    <w:rsid w:val="00B86BDD"/>
    <w:rsid w:val="00B91987"/>
    <w:rsid w:val="00B92209"/>
    <w:rsid w:val="00B947D0"/>
    <w:rsid w:val="00B94EDD"/>
    <w:rsid w:val="00B96771"/>
    <w:rsid w:val="00BA1FDC"/>
    <w:rsid w:val="00BA7BB1"/>
    <w:rsid w:val="00BB3390"/>
    <w:rsid w:val="00BB5C72"/>
    <w:rsid w:val="00BC0E26"/>
    <w:rsid w:val="00BC7D4F"/>
    <w:rsid w:val="00BD1789"/>
    <w:rsid w:val="00BD540A"/>
    <w:rsid w:val="00BD696E"/>
    <w:rsid w:val="00BE02E8"/>
    <w:rsid w:val="00BE04D3"/>
    <w:rsid w:val="00BE681A"/>
    <w:rsid w:val="00BE7893"/>
    <w:rsid w:val="00BF27AB"/>
    <w:rsid w:val="00C05E0E"/>
    <w:rsid w:val="00C13A9C"/>
    <w:rsid w:val="00C20E67"/>
    <w:rsid w:val="00C20F30"/>
    <w:rsid w:val="00C23434"/>
    <w:rsid w:val="00C30A08"/>
    <w:rsid w:val="00C3529B"/>
    <w:rsid w:val="00C40452"/>
    <w:rsid w:val="00C40C3B"/>
    <w:rsid w:val="00C418B8"/>
    <w:rsid w:val="00C44093"/>
    <w:rsid w:val="00C459F0"/>
    <w:rsid w:val="00C7041C"/>
    <w:rsid w:val="00C7368A"/>
    <w:rsid w:val="00C76B10"/>
    <w:rsid w:val="00C90FD7"/>
    <w:rsid w:val="00C92AC9"/>
    <w:rsid w:val="00CA35F1"/>
    <w:rsid w:val="00CA5228"/>
    <w:rsid w:val="00CB0279"/>
    <w:rsid w:val="00CC1DA0"/>
    <w:rsid w:val="00CC29B9"/>
    <w:rsid w:val="00CC6028"/>
    <w:rsid w:val="00CC66A0"/>
    <w:rsid w:val="00CC7EA6"/>
    <w:rsid w:val="00CD4CAF"/>
    <w:rsid w:val="00CE4743"/>
    <w:rsid w:val="00CE5484"/>
    <w:rsid w:val="00CF11F1"/>
    <w:rsid w:val="00CF323D"/>
    <w:rsid w:val="00D0199A"/>
    <w:rsid w:val="00D0706B"/>
    <w:rsid w:val="00D10D0C"/>
    <w:rsid w:val="00D16338"/>
    <w:rsid w:val="00D345C0"/>
    <w:rsid w:val="00D3620D"/>
    <w:rsid w:val="00D55C17"/>
    <w:rsid w:val="00D646BB"/>
    <w:rsid w:val="00D6483A"/>
    <w:rsid w:val="00D702DC"/>
    <w:rsid w:val="00D80050"/>
    <w:rsid w:val="00D848D5"/>
    <w:rsid w:val="00DA0AC8"/>
    <w:rsid w:val="00DA1788"/>
    <w:rsid w:val="00DB3060"/>
    <w:rsid w:val="00DB3904"/>
    <w:rsid w:val="00DB575D"/>
    <w:rsid w:val="00DC68EC"/>
    <w:rsid w:val="00DD1A37"/>
    <w:rsid w:val="00DD411B"/>
    <w:rsid w:val="00DD42D4"/>
    <w:rsid w:val="00DD5616"/>
    <w:rsid w:val="00DD5EFB"/>
    <w:rsid w:val="00DD6480"/>
    <w:rsid w:val="00DE5689"/>
    <w:rsid w:val="00DE72AC"/>
    <w:rsid w:val="00DF1CAF"/>
    <w:rsid w:val="00DF254B"/>
    <w:rsid w:val="00E00F09"/>
    <w:rsid w:val="00E10D49"/>
    <w:rsid w:val="00E227AC"/>
    <w:rsid w:val="00E269C6"/>
    <w:rsid w:val="00E27E92"/>
    <w:rsid w:val="00E35A4A"/>
    <w:rsid w:val="00E36997"/>
    <w:rsid w:val="00E376EE"/>
    <w:rsid w:val="00E43D05"/>
    <w:rsid w:val="00E518F4"/>
    <w:rsid w:val="00E51B84"/>
    <w:rsid w:val="00E553B3"/>
    <w:rsid w:val="00E5692B"/>
    <w:rsid w:val="00E6505D"/>
    <w:rsid w:val="00E66AAA"/>
    <w:rsid w:val="00E7251B"/>
    <w:rsid w:val="00E75122"/>
    <w:rsid w:val="00E779B2"/>
    <w:rsid w:val="00E823C6"/>
    <w:rsid w:val="00E83608"/>
    <w:rsid w:val="00E979EB"/>
    <w:rsid w:val="00EA4C85"/>
    <w:rsid w:val="00EB1CDB"/>
    <w:rsid w:val="00EB2955"/>
    <w:rsid w:val="00EB6031"/>
    <w:rsid w:val="00EB6284"/>
    <w:rsid w:val="00EC3692"/>
    <w:rsid w:val="00EC6C7C"/>
    <w:rsid w:val="00ED0008"/>
    <w:rsid w:val="00ED2707"/>
    <w:rsid w:val="00ED62DC"/>
    <w:rsid w:val="00ED7E19"/>
    <w:rsid w:val="00EE215E"/>
    <w:rsid w:val="00EF1A66"/>
    <w:rsid w:val="00F003B3"/>
    <w:rsid w:val="00F03D63"/>
    <w:rsid w:val="00F04C24"/>
    <w:rsid w:val="00F04FB6"/>
    <w:rsid w:val="00F21483"/>
    <w:rsid w:val="00F21500"/>
    <w:rsid w:val="00F240A6"/>
    <w:rsid w:val="00F35BCD"/>
    <w:rsid w:val="00F5249B"/>
    <w:rsid w:val="00F5278D"/>
    <w:rsid w:val="00F6589A"/>
    <w:rsid w:val="00F726C2"/>
    <w:rsid w:val="00F77EE3"/>
    <w:rsid w:val="00F83405"/>
    <w:rsid w:val="00F84821"/>
    <w:rsid w:val="00F85509"/>
    <w:rsid w:val="00F85E1C"/>
    <w:rsid w:val="00F96F7F"/>
    <w:rsid w:val="00FA01C9"/>
    <w:rsid w:val="00FA0FF5"/>
    <w:rsid w:val="00FA2CF7"/>
    <w:rsid w:val="00FA4A6F"/>
    <w:rsid w:val="00FA5563"/>
    <w:rsid w:val="00FA5937"/>
    <w:rsid w:val="00FA603A"/>
    <w:rsid w:val="00FA61F1"/>
    <w:rsid w:val="00FB1512"/>
    <w:rsid w:val="00FB2175"/>
    <w:rsid w:val="00FB376B"/>
    <w:rsid w:val="00FB4329"/>
    <w:rsid w:val="00FC0AC5"/>
    <w:rsid w:val="00FC0C0E"/>
    <w:rsid w:val="00FC1A26"/>
    <w:rsid w:val="00FC757C"/>
    <w:rsid w:val="00FD0E31"/>
    <w:rsid w:val="00FD45DC"/>
    <w:rsid w:val="00FD4F6C"/>
    <w:rsid w:val="00FE0648"/>
    <w:rsid w:val="00FE225C"/>
    <w:rsid w:val="00FE37B9"/>
    <w:rsid w:val="00FE4AC1"/>
    <w:rsid w:val="00FE53D8"/>
    <w:rsid w:val="00FE6684"/>
    <w:rsid w:val="00FF5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654CC7AA"/>
  <w15:chartTrackingRefBased/>
  <w15:docId w15:val="{4B71FE2B-CD6E-4996-A095-B4A5653A3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C35"/>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table" w:styleId="TableGrid">
    <w:name w:val="Table Grid"/>
    <w:basedOn w:val="TableNormal"/>
    <w:uiPriority w:val="39"/>
    <w:rsid w:val="00605EC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d">
    <w:name w:val="std"/>
    <w:basedOn w:val="Normal"/>
    <w:rsid w:val="0068081E"/>
    <w:rPr>
      <w:sz w:val="24"/>
      <w:szCs w:val="24"/>
    </w:rPr>
  </w:style>
  <w:style w:type="character" w:customStyle="1" w:styleId="fontstyle21">
    <w:name w:val="fontstyle21"/>
    <w:rsid w:val="0068081E"/>
    <w:rPr>
      <w:rFonts w:ascii="TimesNewRomanPSMT" w:hAnsi="TimesNewRomanPSMT" w:hint="default"/>
      <w:b w:val="0"/>
      <w:bCs w:val="0"/>
      <w:i w:val="0"/>
      <w:iCs w:val="0"/>
      <w:color w:val="000000"/>
      <w:sz w:val="26"/>
      <w:szCs w:val="26"/>
    </w:rPr>
  </w:style>
  <w:style w:type="paragraph" w:styleId="FootnoteText">
    <w:name w:val="footnote text"/>
    <w:basedOn w:val="Normal"/>
    <w:link w:val="FootnoteTextChar"/>
    <w:uiPriority w:val="99"/>
    <w:semiHidden/>
    <w:unhideWhenUsed/>
    <w:rsid w:val="00FA2CF7"/>
    <w:rPr>
      <w:sz w:val="20"/>
    </w:rPr>
  </w:style>
  <w:style w:type="character" w:customStyle="1" w:styleId="FootnoteTextChar">
    <w:name w:val="Footnote Text Char"/>
    <w:basedOn w:val="DefaultParagraphFont"/>
    <w:link w:val="FootnoteText"/>
    <w:uiPriority w:val="99"/>
    <w:semiHidden/>
    <w:rsid w:val="00FA2CF7"/>
  </w:style>
  <w:style w:type="character" w:styleId="FootnoteReference">
    <w:name w:val="footnote reference"/>
    <w:uiPriority w:val="99"/>
    <w:semiHidden/>
    <w:unhideWhenUsed/>
    <w:rsid w:val="00FA2CF7"/>
    <w:rPr>
      <w:vertAlign w:val="superscript"/>
    </w:rPr>
  </w:style>
  <w:style w:type="character" w:styleId="Hyperlink">
    <w:name w:val="Hyperlink"/>
    <w:uiPriority w:val="99"/>
    <w:unhideWhenUsed/>
    <w:rsid w:val="00117C29"/>
    <w:rPr>
      <w:color w:val="0563C1"/>
      <w:u w:val="single"/>
    </w:rPr>
  </w:style>
  <w:style w:type="character" w:styleId="UnresolvedMention">
    <w:name w:val="Unresolved Mention"/>
    <w:uiPriority w:val="99"/>
    <w:semiHidden/>
    <w:unhideWhenUsed/>
    <w:rsid w:val="00117C29"/>
    <w:rPr>
      <w:color w:val="605E5C"/>
      <w:shd w:val="clear" w:color="auto" w:fill="E1DFDD"/>
    </w:rPr>
  </w:style>
  <w:style w:type="paragraph" w:styleId="ListParagraph">
    <w:name w:val="List Paragraph"/>
    <w:basedOn w:val="Normal"/>
    <w:uiPriority w:val="34"/>
    <w:qFormat/>
    <w:rsid w:val="00E43D05"/>
    <w:pPr>
      <w:ind w:left="720"/>
    </w:pPr>
  </w:style>
  <w:style w:type="character" w:customStyle="1" w:styleId="fontstyle01">
    <w:name w:val="fontstyle01"/>
    <w:rsid w:val="00E43D05"/>
    <w:rPr>
      <w:rFonts w:ascii="TimesNewRomanPSMT" w:hAnsi="TimesNewRomanPSMT" w:hint="default"/>
      <w:b w:val="0"/>
      <w:bCs w:val="0"/>
      <w:i w:val="0"/>
      <w:iCs w:val="0"/>
      <w:color w:val="000000"/>
      <w:sz w:val="26"/>
      <w:szCs w:val="26"/>
    </w:rPr>
  </w:style>
  <w:style w:type="character" w:customStyle="1" w:styleId="FooterChar">
    <w:name w:val="Footer Char"/>
    <w:link w:val="Footer"/>
    <w:uiPriority w:val="99"/>
    <w:rsid w:val="00D10D0C"/>
    <w:rPr>
      <w:sz w:val="26"/>
    </w:rPr>
  </w:style>
  <w:style w:type="paragraph" w:styleId="Revision">
    <w:name w:val="Revision"/>
    <w:hidden/>
    <w:uiPriority w:val="99"/>
    <w:semiHidden/>
    <w:rsid w:val="002317CF"/>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DA75C-6FC7-433D-AE72-382600A45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6450</Words>
  <Characters>35508</Characters>
  <Application>Microsoft Office Word</Application>
  <DocSecurity>4</DocSecurity>
  <Lines>295</Lines>
  <Paragraphs>83</Paragraphs>
  <ScaleCrop>false</ScaleCrop>
  <HeadingPairs>
    <vt:vector size="2" baseType="variant">
      <vt:variant>
        <vt:lpstr>Title</vt:lpstr>
      </vt:variant>
      <vt:variant>
        <vt:i4>1</vt:i4>
      </vt:variant>
    </vt:vector>
  </HeadingPairs>
  <TitlesOfParts>
    <vt:vector size="1" baseType="lpstr">
      <vt:lpstr>«Firm Contact Company: Uppercase»</vt:lpstr>
    </vt:vector>
  </TitlesOfParts>
  <Company>Ratwik</Company>
  <LinksUpToDate>false</LinksUpToDate>
  <CharactersWithSpaces>41875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 Contact Company: Uppercase»</dc:title>
  <dc:subject/>
  <dc:creator>Susan E. Magnuson</dc:creator>
  <cp:keywords/>
  <cp:lastModifiedBy>Laura T. Booth</cp:lastModifiedBy>
  <cp:revision>2</cp:revision>
  <dcterms:created xsi:type="dcterms:W3CDTF">2022-03-08T16:54:00Z</dcterms:created>
  <dcterms:modified xsi:type="dcterms:W3CDTF">2022-03-08T16:54:00Z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