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9D9693" w14:textId="77777777" w:rsidR="004C6DB2" w:rsidRDefault="004C6DB2" w:rsidP="003464D4">
      <w:pPr>
        <w:pStyle w:val="Normal1"/>
      </w:pPr>
    </w:p>
    <w:p w14:paraId="0D48E8BC" w14:textId="77777777" w:rsidR="009F18B2" w:rsidRDefault="003464D4" w:rsidP="009F18B2">
      <w:pPr>
        <w:pStyle w:val="Normal1"/>
        <w:ind w:left="-990"/>
        <w:jc w:val="center"/>
        <w:rPr>
          <w:b/>
          <w:sz w:val="32"/>
          <w:szCs w:val="32"/>
        </w:rPr>
      </w:pPr>
      <w:r w:rsidRPr="009F18B2">
        <w:rPr>
          <w:b/>
          <w:sz w:val="32"/>
          <w:szCs w:val="32"/>
        </w:rPr>
        <w:t xml:space="preserve">Writing Meaningful and Measurable </w:t>
      </w:r>
    </w:p>
    <w:p w14:paraId="1BA66CF5" w14:textId="411521B4" w:rsidR="004C6DB2" w:rsidRPr="009F18B2" w:rsidRDefault="003464D4" w:rsidP="009F18B2">
      <w:pPr>
        <w:pStyle w:val="Normal1"/>
        <w:ind w:left="-990"/>
        <w:jc w:val="center"/>
        <w:rPr>
          <w:sz w:val="32"/>
          <w:szCs w:val="32"/>
        </w:rPr>
      </w:pPr>
      <w:r w:rsidRPr="009F18B2">
        <w:rPr>
          <w:b/>
          <w:sz w:val="32"/>
          <w:szCs w:val="32"/>
        </w:rPr>
        <w:t>Social and Behavioral Goals</w:t>
      </w:r>
    </w:p>
    <w:p w14:paraId="074F6E58" w14:textId="1EC78CEE" w:rsidR="009F18B2" w:rsidRPr="003C5A10" w:rsidRDefault="003C5A10" w:rsidP="003C5A10">
      <w:pPr>
        <w:pStyle w:val="Normal1"/>
        <w:tabs>
          <w:tab w:val="left" w:pos="720"/>
        </w:tabs>
        <w:jc w:val="center"/>
        <w:rPr>
          <w:i/>
        </w:rPr>
      </w:pPr>
      <w:r>
        <w:rPr>
          <w:i/>
        </w:rPr>
        <w:t>w</w:t>
      </w:r>
      <w:r w:rsidRPr="003C5A10">
        <w:rPr>
          <w:i/>
        </w:rPr>
        <w:t xml:space="preserve">ritten by </w:t>
      </w:r>
      <w:r>
        <w:rPr>
          <w:i/>
        </w:rPr>
        <w:t xml:space="preserve">members of SCRED </w:t>
      </w:r>
      <w:r>
        <w:rPr>
          <w:i/>
        </w:rPr>
        <w:tab/>
      </w:r>
      <w:bookmarkStart w:id="0" w:name="_GoBack"/>
      <w:bookmarkEnd w:id="0"/>
    </w:p>
    <w:p w14:paraId="5AAEA787" w14:textId="77777777" w:rsidR="004C6DB2" w:rsidRDefault="003464D4" w:rsidP="003464D4">
      <w:pPr>
        <w:pStyle w:val="Normal1"/>
        <w:tabs>
          <w:tab w:val="left" w:pos="720"/>
        </w:tabs>
      </w:pPr>
      <w:r>
        <w:rPr>
          <w:b/>
          <w:u w:val="single"/>
        </w:rPr>
        <w:t>Meaningful Goals</w:t>
      </w:r>
    </w:p>
    <w:p w14:paraId="795DCC8B" w14:textId="77777777" w:rsidR="004C6DB2" w:rsidRDefault="004C6DB2" w:rsidP="003464D4">
      <w:pPr>
        <w:pStyle w:val="Normal1"/>
        <w:tabs>
          <w:tab w:val="left" w:pos="720"/>
        </w:tabs>
      </w:pPr>
    </w:p>
    <w:p w14:paraId="1E7CDCEB" w14:textId="77777777" w:rsidR="004C6DB2" w:rsidRDefault="003464D4" w:rsidP="003464D4">
      <w:pPr>
        <w:pStyle w:val="Normal1"/>
        <w:numPr>
          <w:ilvl w:val="0"/>
          <w:numId w:val="1"/>
        </w:numPr>
        <w:tabs>
          <w:tab w:val="left" w:pos="90"/>
        </w:tabs>
        <w:ind w:left="180" w:right="-180" w:hanging="180"/>
      </w:pPr>
      <w:r>
        <w:t>Meaningful goals address what the student WILL DO as opposed to what the student WILL NOT DO. Sometimes problem behaviors occur infrequently, making progress difficult to measure. At times, monitoring a decrease in problem behaviors is meaningful, such as monitoring a decrease in error rates.</w:t>
      </w:r>
    </w:p>
    <w:p w14:paraId="3733F6EB" w14:textId="77777777" w:rsidR="004C6DB2" w:rsidRDefault="004C6DB2" w:rsidP="003464D4">
      <w:pPr>
        <w:pStyle w:val="Normal1"/>
        <w:tabs>
          <w:tab w:val="left" w:pos="90"/>
        </w:tabs>
        <w:ind w:left="180" w:hanging="180"/>
      </w:pPr>
    </w:p>
    <w:p w14:paraId="5F945D27" w14:textId="77777777" w:rsidR="004C6DB2" w:rsidRDefault="003464D4" w:rsidP="003464D4">
      <w:pPr>
        <w:pStyle w:val="Normal1"/>
        <w:numPr>
          <w:ilvl w:val="0"/>
          <w:numId w:val="1"/>
        </w:numPr>
        <w:tabs>
          <w:tab w:val="left" w:pos="90"/>
        </w:tabs>
        <w:ind w:left="180" w:hanging="180"/>
      </w:pPr>
      <w:r>
        <w:t>Meaningful goals consider what you will SEE the student do at the end of the IEP year.  Remember to focus on the outcome.</w:t>
      </w:r>
    </w:p>
    <w:p w14:paraId="59C67B75" w14:textId="77777777" w:rsidR="004C6DB2" w:rsidRDefault="003464D4" w:rsidP="003464D4">
      <w:pPr>
        <w:pStyle w:val="Normal1"/>
        <w:numPr>
          <w:ilvl w:val="1"/>
          <w:numId w:val="1"/>
        </w:numPr>
        <w:tabs>
          <w:tab w:val="left" w:pos="720"/>
        </w:tabs>
        <w:ind w:left="720" w:hanging="359"/>
      </w:pPr>
      <w:r>
        <w:rPr>
          <w:u w:val="single"/>
        </w:rPr>
        <w:t>Poor Example:</w:t>
      </w:r>
      <w:r>
        <w:t xml:space="preserve">  By June 2013, in math, Travis will decrease the number of instances he overreacts to making a mistake from 6 times per week to 0 times per week as measured daily.</w:t>
      </w:r>
    </w:p>
    <w:p w14:paraId="2E7B0CA0" w14:textId="77777777" w:rsidR="004C6DB2" w:rsidRDefault="003464D4" w:rsidP="003464D4">
      <w:pPr>
        <w:pStyle w:val="Normal1"/>
        <w:numPr>
          <w:ilvl w:val="1"/>
          <w:numId w:val="1"/>
        </w:numPr>
        <w:tabs>
          <w:tab w:val="left" w:pos="720"/>
        </w:tabs>
        <w:ind w:left="720" w:hanging="359"/>
      </w:pPr>
      <w:r>
        <w:rPr>
          <w:u w:val="single"/>
        </w:rPr>
        <w:t xml:space="preserve">Better Example: </w:t>
      </w:r>
      <w:r>
        <w:t xml:space="preserve"> By June 2013, during math class, Travis will complete his math assignments while remaining in control of his emotions (e.g., does not verbally escalate through whining, yelling, making noise to self) from a current level of 1 out of 10 days to 10 out of 10 days as measured by bi-weekly frequency counts.</w:t>
      </w:r>
    </w:p>
    <w:p w14:paraId="41A016CA" w14:textId="77777777" w:rsidR="004C6DB2" w:rsidRDefault="004C6DB2" w:rsidP="003464D4">
      <w:pPr>
        <w:pStyle w:val="Normal1"/>
        <w:tabs>
          <w:tab w:val="left" w:pos="720"/>
        </w:tabs>
        <w:ind w:left="720"/>
      </w:pPr>
    </w:p>
    <w:p w14:paraId="359713DB" w14:textId="77777777" w:rsidR="004C6DB2" w:rsidRDefault="003464D4" w:rsidP="003464D4">
      <w:pPr>
        <w:pStyle w:val="Normal1"/>
        <w:numPr>
          <w:ilvl w:val="0"/>
          <w:numId w:val="1"/>
        </w:numPr>
        <w:tabs>
          <w:tab w:val="left" w:pos="540"/>
        </w:tabs>
        <w:ind w:left="180" w:hanging="359"/>
      </w:pPr>
      <w:r>
        <w:t xml:space="preserve">Meaningful goals can be monitored through direct observation, Direct Behavior Ratings (DBRs), data collection during instruction, or through a building-wide data collection system.  </w:t>
      </w:r>
      <w:r>
        <w:rPr>
          <w:highlight w:val="white"/>
        </w:rPr>
        <w:t xml:space="preserve">When directly observing a student, such as through DBRs, it is important to measure the behavior frequently enough to have valid data (i.e., weekly).  Furthermore, it is necessary to record data using a DBR </w:t>
      </w:r>
      <w:r>
        <w:rPr>
          <w:i/>
          <w:highlight w:val="white"/>
        </w:rPr>
        <w:t>immediately</w:t>
      </w:r>
      <w:r>
        <w:rPr>
          <w:highlight w:val="white"/>
        </w:rPr>
        <w:t xml:space="preserve"> following the observation to allow for meaningful and accurate data collection.</w:t>
      </w:r>
    </w:p>
    <w:p w14:paraId="7FE1958B" w14:textId="77777777" w:rsidR="004C6DB2" w:rsidRDefault="004C6DB2" w:rsidP="003464D4">
      <w:pPr>
        <w:pStyle w:val="Normal1"/>
        <w:tabs>
          <w:tab w:val="left" w:pos="540"/>
        </w:tabs>
        <w:ind w:left="180"/>
      </w:pPr>
    </w:p>
    <w:p w14:paraId="0C32DF4C" w14:textId="77777777" w:rsidR="004C6DB2" w:rsidRDefault="003464D4" w:rsidP="003464D4">
      <w:pPr>
        <w:pStyle w:val="Normal1"/>
        <w:numPr>
          <w:ilvl w:val="0"/>
          <w:numId w:val="1"/>
        </w:numPr>
        <w:tabs>
          <w:tab w:val="left" w:pos="540"/>
        </w:tabs>
        <w:ind w:left="180" w:hanging="359"/>
      </w:pPr>
      <w:r>
        <w:t>Meaningful goals focus on skills, not curriculum. It’s not about what you teach, it’s what you measure.</w:t>
      </w:r>
      <w:r>
        <w:br/>
      </w:r>
    </w:p>
    <w:p w14:paraId="16AD2C5F" w14:textId="77777777" w:rsidR="004C6DB2" w:rsidRDefault="003464D4" w:rsidP="003464D4">
      <w:pPr>
        <w:pStyle w:val="Normal1"/>
        <w:numPr>
          <w:ilvl w:val="0"/>
          <w:numId w:val="1"/>
        </w:numPr>
        <w:tabs>
          <w:tab w:val="left" w:pos="540"/>
        </w:tabs>
        <w:ind w:left="180" w:hanging="359"/>
      </w:pPr>
      <w:r>
        <w:t>Meaningful goals measure student behavior, not adult behavior. For example, measuring the number of adult prompts given to a student is not a meaningful measure of student behavior.</w:t>
      </w:r>
    </w:p>
    <w:p w14:paraId="0C8BF01D" w14:textId="77777777" w:rsidR="004C6DB2" w:rsidRDefault="004C6DB2" w:rsidP="003464D4">
      <w:pPr>
        <w:pStyle w:val="Normal1"/>
        <w:tabs>
          <w:tab w:val="left" w:pos="720"/>
        </w:tabs>
      </w:pPr>
    </w:p>
    <w:p w14:paraId="6F873377" w14:textId="77777777" w:rsidR="004C6DB2" w:rsidRDefault="003464D4" w:rsidP="003464D4">
      <w:pPr>
        <w:pStyle w:val="Normal1"/>
        <w:tabs>
          <w:tab w:val="left" w:pos="720"/>
        </w:tabs>
      </w:pPr>
      <w:r>
        <w:rPr>
          <w:b/>
          <w:u w:val="single"/>
        </w:rPr>
        <w:t>Measurable Goals</w:t>
      </w:r>
    </w:p>
    <w:p w14:paraId="30CE5F82" w14:textId="77777777" w:rsidR="004C6DB2" w:rsidRDefault="004C6DB2" w:rsidP="003464D4">
      <w:pPr>
        <w:pStyle w:val="Normal1"/>
        <w:tabs>
          <w:tab w:val="left" w:pos="720"/>
        </w:tabs>
      </w:pPr>
    </w:p>
    <w:p w14:paraId="7832BAB1" w14:textId="77777777" w:rsidR="004C6DB2" w:rsidRDefault="003464D4" w:rsidP="003464D4">
      <w:pPr>
        <w:pStyle w:val="Normal1"/>
        <w:numPr>
          <w:ilvl w:val="0"/>
          <w:numId w:val="4"/>
        </w:numPr>
        <w:tabs>
          <w:tab w:val="left" w:pos="630"/>
        </w:tabs>
        <w:ind w:left="180" w:hanging="359"/>
      </w:pPr>
      <w:r>
        <w:t xml:space="preserve">Measurable goals monitor the behavior </w:t>
      </w:r>
      <w:r>
        <w:rPr>
          <w:i/>
        </w:rPr>
        <w:t xml:space="preserve">frequently enough </w:t>
      </w:r>
      <w:r>
        <w:t xml:space="preserve">to be able to make decisions about student’s progress with specific skills.  </w:t>
      </w:r>
    </w:p>
    <w:p w14:paraId="4D31088B" w14:textId="77777777" w:rsidR="004C6DB2" w:rsidRDefault="003464D4" w:rsidP="003464D4">
      <w:pPr>
        <w:pStyle w:val="Normal1"/>
        <w:numPr>
          <w:ilvl w:val="1"/>
          <w:numId w:val="4"/>
        </w:numPr>
        <w:tabs>
          <w:tab w:val="left" w:pos="720"/>
        </w:tabs>
        <w:ind w:left="720" w:hanging="359"/>
      </w:pPr>
      <w:r>
        <w:rPr>
          <w:u w:val="single"/>
        </w:rPr>
        <w:t>Poor Example:</w:t>
      </w:r>
      <w:r>
        <w:t xml:space="preserve">  Sally will demonstrate on-task behaviors 90% of the time or greater during academic classes, as measured 2 times per semester using a 20-minute momentary-time-sampling observation.</w:t>
      </w:r>
    </w:p>
    <w:p w14:paraId="6D219A3B" w14:textId="77777777" w:rsidR="004C6DB2" w:rsidRDefault="003464D4" w:rsidP="003464D4">
      <w:pPr>
        <w:pStyle w:val="Normal1"/>
        <w:numPr>
          <w:ilvl w:val="1"/>
          <w:numId w:val="4"/>
        </w:numPr>
        <w:tabs>
          <w:tab w:val="left" w:pos="720"/>
        </w:tabs>
        <w:ind w:left="720" w:hanging="359"/>
      </w:pPr>
      <w:r>
        <w:rPr>
          <w:u w:val="single"/>
        </w:rPr>
        <w:t>Better Example:</w:t>
      </w:r>
      <w:r>
        <w:t xml:space="preserve">  </w:t>
      </w:r>
      <w:r>
        <w:rPr>
          <w:highlight w:val="red"/>
        </w:rPr>
        <w:t>By June 2013</w:t>
      </w:r>
      <w:r>
        <w:t xml:space="preserve">, </w:t>
      </w:r>
      <w:r w:rsidRPr="003464D4">
        <w:rPr>
          <w:highlight w:val="blue"/>
        </w:rPr>
        <w:t>during academic instruction</w:t>
      </w:r>
      <w:r>
        <w:t xml:space="preserve">, Sally will demonstrate </w:t>
      </w:r>
      <w:r>
        <w:rPr>
          <w:highlight w:val="green"/>
        </w:rPr>
        <w:t>on-task behaviors</w:t>
      </w:r>
      <w:r>
        <w:t xml:space="preserve"> from a current rate of 50% to a rate of </w:t>
      </w:r>
      <w:r>
        <w:rPr>
          <w:shd w:val="clear" w:color="auto" w:fill="9900FF"/>
        </w:rPr>
        <w:t>90% of the observed time/intervals or greater</w:t>
      </w:r>
      <w:r>
        <w:t xml:space="preserve"> as measured 2 times per month by special education staff using a 20-minute momentary-time-sampling observation.</w:t>
      </w:r>
    </w:p>
    <w:p w14:paraId="3D26AC31" w14:textId="77777777" w:rsidR="004C6DB2" w:rsidRDefault="004C6DB2" w:rsidP="003464D4">
      <w:pPr>
        <w:pStyle w:val="Normal1"/>
        <w:tabs>
          <w:tab w:val="left" w:pos="720"/>
        </w:tabs>
      </w:pPr>
    </w:p>
    <w:p w14:paraId="0FA896DD" w14:textId="77777777" w:rsidR="003E76C2" w:rsidRDefault="003E76C2" w:rsidP="003464D4">
      <w:pPr>
        <w:pStyle w:val="Normal1"/>
        <w:numPr>
          <w:ilvl w:val="0"/>
          <w:numId w:val="4"/>
        </w:numPr>
        <w:tabs>
          <w:tab w:val="left" w:pos="180"/>
        </w:tabs>
        <w:ind w:left="180" w:hanging="269"/>
        <w:sectPr w:rsidR="003E76C2" w:rsidSect="003E76C2">
          <w:footerReference w:type="default" r:id="rId7"/>
          <w:pgSz w:w="12240" w:h="15840"/>
          <w:pgMar w:top="450" w:right="720" w:bottom="810" w:left="1440" w:header="720" w:footer="720" w:gutter="0"/>
          <w:cols w:space="720"/>
        </w:sectPr>
      </w:pPr>
    </w:p>
    <w:p w14:paraId="51B06590" w14:textId="77777777" w:rsidR="003E76C2" w:rsidRDefault="003E76C2" w:rsidP="003E76C2">
      <w:pPr>
        <w:pStyle w:val="Normal1"/>
        <w:tabs>
          <w:tab w:val="left" w:pos="180"/>
        </w:tabs>
        <w:ind w:left="180"/>
      </w:pPr>
    </w:p>
    <w:p w14:paraId="773537E0" w14:textId="77777777" w:rsidR="004C6DB2" w:rsidRDefault="003464D4" w:rsidP="003464D4">
      <w:pPr>
        <w:pStyle w:val="Normal1"/>
        <w:numPr>
          <w:ilvl w:val="0"/>
          <w:numId w:val="4"/>
        </w:numPr>
        <w:tabs>
          <w:tab w:val="left" w:pos="180"/>
        </w:tabs>
        <w:ind w:left="180" w:hanging="269"/>
      </w:pPr>
      <w:r>
        <w:t xml:space="preserve">Measurable goals allow </w:t>
      </w:r>
      <w:r>
        <w:rPr>
          <w:i/>
        </w:rPr>
        <w:t>enough time between each data collection</w:t>
      </w:r>
      <w:r>
        <w:t xml:space="preserve"> to most accurately measure student’s growth.  Depending on the specific goal, it may be appropriate to monitor the skills at various frequencies (e.g., daily, weekly, 2 times per month) based on each individual student’s baseline data.</w:t>
      </w:r>
    </w:p>
    <w:p w14:paraId="4FAD8229" w14:textId="77777777" w:rsidR="004C6DB2" w:rsidRDefault="003464D4" w:rsidP="003464D4">
      <w:pPr>
        <w:pStyle w:val="Normal1"/>
        <w:numPr>
          <w:ilvl w:val="1"/>
          <w:numId w:val="4"/>
        </w:numPr>
        <w:tabs>
          <w:tab w:val="left" w:pos="720"/>
        </w:tabs>
        <w:ind w:left="720" w:hanging="359"/>
      </w:pPr>
      <w:r>
        <w:rPr>
          <w:u w:val="single"/>
        </w:rPr>
        <w:t>Poor Example:</w:t>
      </w:r>
      <w:r>
        <w:t xml:space="preserve">  John will complete 80% of homework assignments, as measured daily using teacher report of homework completion.</w:t>
      </w:r>
    </w:p>
    <w:p w14:paraId="4E674D6A" w14:textId="77777777" w:rsidR="004C6DB2" w:rsidRDefault="003464D4" w:rsidP="003464D4">
      <w:pPr>
        <w:pStyle w:val="Normal1"/>
        <w:numPr>
          <w:ilvl w:val="1"/>
          <w:numId w:val="4"/>
        </w:numPr>
        <w:tabs>
          <w:tab w:val="left" w:pos="720"/>
        </w:tabs>
        <w:ind w:left="720" w:hanging="359"/>
      </w:pPr>
      <w:r>
        <w:rPr>
          <w:u w:val="single"/>
        </w:rPr>
        <w:t>Better Example:</w:t>
      </w:r>
      <w:r>
        <w:t xml:space="preserve">  </w:t>
      </w:r>
      <w:r>
        <w:rPr>
          <w:highlight w:val="red"/>
        </w:rPr>
        <w:t>By October 2013</w:t>
      </w:r>
      <w:r>
        <w:t xml:space="preserve">, </w:t>
      </w:r>
      <w:r w:rsidRPr="003464D4">
        <w:rPr>
          <w:highlight w:val="blue"/>
        </w:rPr>
        <w:t>during core academic courses (e.g., English, Math, Science),</w:t>
      </w:r>
      <w:r>
        <w:t xml:space="preserve"> John will </w:t>
      </w:r>
      <w:r>
        <w:rPr>
          <w:highlight w:val="green"/>
        </w:rPr>
        <w:t>independently turn in</w:t>
      </w:r>
      <w:r>
        <w:rPr>
          <w:shd w:val="clear" w:color="auto" w:fill="9900FF"/>
        </w:rPr>
        <w:t xml:space="preserve"> 80%</w:t>
      </w:r>
      <w:r>
        <w:t xml:space="preserve"> of his </w:t>
      </w:r>
      <w:r>
        <w:rPr>
          <w:highlight w:val="green"/>
        </w:rPr>
        <w:t>in-class assignments to the correct location</w:t>
      </w:r>
      <w:r>
        <w:t>, as measured by daily check-ins by special education staff. His current rate of independently turning in in-class assignments is 35%. Progress will be graphed weekly.</w:t>
      </w:r>
    </w:p>
    <w:p w14:paraId="6C11B246" w14:textId="77777777" w:rsidR="004C6DB2" w:rsidRDefault="003464D4" w:rsidP="003464D4">
      <w:pPr>
        <w:pStyle w:val="Normal1"/>
        <w:tabs>
          <w:tab w:val="left" w:pos="720"/>
        </w:tabs>
        <w:ind w:left="720"/>
      </w:pPr>
      <w:r>
        <w:t xml:space="preserve">  </w:t>
      </w:r>
    </w:p>
    <w:p w14:paraId="7DF10E4E" w14:textId="77777777" w:rsidR="004C6DB2" w:rsidRDefault="003464D4" w:rsidP="003464D4">
      <w:pPr>
        <w:pStyle w:val="Normal1"/>
        <w:numPr>
          <w:ilvl w:val="0"/>
          <w:numId w:val="4"/>
        </w:numPr>
        <w:tabs>
          <w:tab w:val="left" w:pos="180"/>
        </w:tabs>
        <w:ind w:left="180" w:hanging="359"/>
      </w:pPr>
      <w:r>
        <w:t xml:space="preserve">Measurable goals use </w:t>
      </w:r>
      <w:r>
        <w:rPr>
          <w:i/>
        </w:rPr>
        <w:t>specific tools</w:t>
      </w:r>
      <w:r>
        <w:t xml:space="preserve"> to objectively measure the skill area to ensure appropriate data collection.  Having objective data allows for IEP team members to make decisions on the progress, or lack of, on each goal as well as assists decision-making about appropriate interventions for the student to continue making adequate progress.</w:t>
      </w:r>
    </w:p>
    <w:p w14:paraId="23BEAF50" w14:textId="77777777" w:rsidR="004C6DB2" w:rsidRDefault="003464D4" w:rsidP="003464D4">
      <w:pPr>
        <w:pStyle w:val="Normal1"/>
        <w:numPr>
          <w:ilvl w:val="1"/>
          <w:numId w:val="4"/>
        </w:numPr>
        <w:tabs>
          <w:tab w:val="left" w:pos="720"/>
        </w:tabs>
        <w:ind w:left="720" w:hanging="359"/>
      </w:pPr>
      <w:r>
        <w:t>See following pages for examples of specific measurement tools based on goal areas.</w:t>
      </w:r>
    </w:p>
    <w:p w14:paraId="655855F8" w14:textId="77777777" w:rsidR="004C6DB2" w:rsidRDefault="004C6DB2" w:rsidP="003E76C2">
      <w:pPr>
        <w:pStyle w:val="Normal1"/>
        <w:tabs>
          <w:tab w:val="left" w:pos="720"/>
        </w:tabs>
      </w:pPr>
    </w:p>
    <w:p w14:paraId="08E6F6FF" w14:textId="77777777" w:rsidR="004C6DB2" w:rsidRDefault="003464D4" w:rsidP="003464D4">
      <w:pPr>
        <w:pStyle w:val="Normal1"/>
        <w:numPr>
          <w:ilvl w:val="0"/>
          <w:numId w:val="4"/>
        </w:numPr>
        <w:ind w:left="180" w:hanging="359"/>
      </w:pPr>
      <w:r>
        <w:t xml:space="preserve">Measurable goals define a specific skill and/or behavior that is </w:t>
      </w:r>
      <w:r>
        <w:rPr>
          <w:i/>
        </w:rPr>
        <w:t>objective</w:t>
      </w:r>
      <w:r>
        <w:t xml:space="preserve"> and can be observed. Often, the description of the behavior or skill should be written in the PLAAFP.  </w:t>
      </w:r>
    </w:p>
    <w:p w14:paraId="1F9E3755" w14:textId="77777777" w:rsidR="004C6DB2" w:rsidRDefault="003464D4" w:rsidP="003464D4">
      <w:pPr>
        <w:pStyle w:val="Normal1"/>
        <w:numPr>
          <w:ilvl w:val="1"/>
          <w:numId w:val="4"/>
        </w:numPr>
        <w:tabs>
          <w:tab w:val="left" w:pos="720"/>
        </w:tabs>
        <w:ind w:left="720" w:hanging="359"/>
      </w:pPr>
      <w:r>
        <w:t>Many teachers default to using a goal based on ODRs (office discipline referrals) to measure a student’s behavioral progress.  However, using a measurement such as ODR, although providing objective data, does not focus on the specific skill and/or behavior that an individual student is continuing to develop.  It would be more beneficial to look at why the student is earning referrals (i.e., off-task behaviors, defiance, inappropriate behaviors in the lunchroom) and target a goal, as well as services, to address the specific concern.</w:t>
      </w:r>
    </w:p>
    <w:p w14:paraId="13BD6F2E" w14:textId="34407431" w:rsidR="004C6DB2" w:rsidRDefault="003464D4" w:rsidP="003464D4">
      <w:pPr>
        <w:pStyle w:val="Normal1"/>
        <w:numPr>
          <w:ilvl w:val="1"/>
          <w:numId w:val="4"/>
        </w:numPr>
        <w:tabs>
          <w:tab w:val="left" w:pos="720"/>
        </w:tabs>
        <w:ind w:left="720" w:hanging="359"/>
      </w:pPr>
      <w:r>
        <w:rPr>
          <w:u w:val="single"/>
        </w:rPr>
        <w:t>Poor Example:</w:t>
      </w:r>
      <w:r>
        <w:t xml:space="preserve"> Mary will decrease feeling frustrated during science, from 10 times per week, to 1 time per week, as measu</w:t>
      </w:r>
      <w:r w:rsidR="009F18B2">
        <w:t>red by a daily frequency count.</w:t>
      </w:r>
      <w:r>
        <w:t xml:space="preserve"> graphed every two weeks</w:t>
      </w:r>
    </w:p>
    <w:p w14:paraId="655EED22" w14:textId="77777777" w:rsidR="003464D4" w:rsidRDefault="003464D4" w:rsidP="003464D4">
      <w:pPr>
        <w:pStyle w:val="Normal1"/>
        <w:numPr>
          <w:ilvl w:val="1"/>
          <w:numId w:val="4"/>
        </w:numPr>
        <w:tabs>
          <w:tab w:val="left" w:pos="720"/>
        </w:tabs>
        <w:ind w:left="720" w:hanging="359"/>
      </w:pPr>
      <w:r>
        <w:rPr>
          <w:u w:val="single"/>
        </w:rPr>
        <w:t>Better Example:</w:t>
      </w:r>
      <w:r>
        <w:t xml:space="preserve">  By June 2013, when in science class, Mary will increase the number of days she remains in control of her emotions (e.g., does not verbally escalate through whining, yelling, making a defiant statement towards a peer or teacher) from a current level of 2 days within a two week period to 10 days within a two week period, as measured by daily frequency counts, graphed every two weeks. </w:t>
      </w:r>
    </w:p>
    <w:p w14:paraId="05BC1EC0" w14:textId="77777777" w:rsidR="003464D4" w:rsidRDefault="003464D4" w:rsidP="003464D4">
      <w:pPr>
        <w:pStyle w:val="Normal1"/>
        <w:tabs>
          <w:tab w:val="left" w:pos="720"/>
        </w:tabs>
        <w:ind w:left="720"/>
      </w:pPr>
    </w:p>
    <w:tbl>
      <w:tblPr>
        <w:tblW w:w="3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40"/>
      </w:tblGrid>
      <w:tr w:rsidR="003464D4" w14:paraId="671578CF" w14:textId="77777777" w:rsidTr="003E76C2">
        <w:tc>
          <w:tcPr>
            <w:tcW w:w="3240" w:type="dxa"/>
            <w:shd w:val="clear" w:color="auto" w:fill="B7B7B7"/>
            <w:tcMar>
              <w:top w:w="100" w:type="dxa"/>
              <w:left w:w="100" w:type="dxa"/>
              <w:bottom w:w="100" w:type="dxa"/>
              <w:right w:w="100" w:type="dxa"/>
            </w:tcMar>
          </w:tcPr>
          <w:p w14:paraId="1CF466B9" w14:textId="77777777" w:rsidR="003464D4" w:rsidRDefault="003464D4" w:rsidP="003E76C2">
            <w:pPr>
              <w:pStyle w:val="Normal1"/>
              <w:spacing w:line="240" w:lineRule="auto"/>
            </w:pPr>
            <w:r>
              <w:rPr>
                <w:b/>
              </w:rPr>
              <w:t>CIMP Goal Areas:</w:t>
            </w:r>
          </w:p>
        </w:tc>
      </w:tr>
      <w:tr w:rsidR="003464D4" w14:paraId="58D52389" w14:textId="77777777" w:rsidTr="003E76C2">
        <w:tc>
          <w:tcPr>
            <w:tcW w:w="3240" w:type="dxa"/>
            <w:shd w:val="clear" w:color="auto" w:fill="B7B7B7"/>
            <w:tcMar>
              <w:top w:w="100" w:type="dxa"/>
              <w:left w:w="100" w:type="dxa"/>
              <w:bottom w:w="100" w:type="dxa"/>
              <w:right w:w="100" w:type="dxa"/>
            </w:tcMar>
          </w:tcPr>
          <w:p w14:paraId="3DC8807B" w14:textId="77777777" w:rsidR="003464D4" w:rsidRDefault="003464D4" w:rsidP="003E76C2">
            <w:pPr>
              <w:pStyle w:val="Normal1"/>
              <w:spacing w:line="240" w:lineRule="auto"/>
            </w:pPr>
            <w:r>
              <w:rPr>
                <w:b/>
                <w:highlight w:val="red"/>
              </w:rPr>
              <w:t>Time Frame</w:t>
            </w:r>
          </w:p>
          <w:p w14:paraId="4FF5BC02" w14:textId="77777777" w:rsidR="003464D4" w:rsidRDefault="003464D4" w:rsidP="003E76C2">
            <w:pPr>
              <w:pStyle w:val="Normal1"/>
              <w:spacing w:line="240" w:lineRule="auto"/>
            </w:pPr>
          </w:p>
          <w:p w14:paraId="213A83F3" w14:textId="77777777" w:rsidR="003464D4" w:rsidRDefault="003464D4" w:rsidP="003E76C2">
            <w:pPr>
              <w:pStyle w:val="Normal1"/>
              <w:spacing w:line="240" w:lineRule="auto"/>
            </w:pPr>
            <w:r w:rsidRPr="003464D4">
              <w:rPr>
                <w:b/>
                <w:highlight w:val="blue"/>
              </w:rPr>
              <w:t>Condition</w:t>
            </w:r>
          </w:p>
          <w:p w14:paraId="5CE4D858" w14:textId="77777777" w:rsidR="003464D4" w:rsidRDefault="003464D4" w:rsidP="003E76C2">
            <w:pPr>
              <w:pStyle w:val="Normal1"/>
              <w:spacing w:line="240" w:lineRule="auto"/>
            </w:pPr>
          </w:p>
          <w:p w14:paraId="524C845B" w14:textId="77777777" w:rsidR="003464D4" w:rsidRDefault="003464D4" w:rsidP="003E76C2">
            <w:pPr>
              <w:pStyle w:val="Normal1"/>
              <w:spacing w:line="240" w:lineRule="auto"/>
            </w:pPr>
            <w:r>
              <w:rPr>
                <w:b/>
                <w:highlight w:val="green"/>
              </w:rPr>
              <w:t>Behavior</w:t>
            </w:r>
          </w:p>
          <w:p w14:paraId="5C7E6F79" w14:textId="77777777" w:rsidR="003464D4" w:rsidRDefault="003464D4" w:rsidP="003E76C2">
            <w:pPr>
              <w:pStyle w:val="Normal1"/>
              <w:spacing w:line="240" w:lineRule="auto"/>
            </w:pPr>
          </w:p>
          <w:p w14:paraId="79875BAE" w14:textId="77777777" w:rsidR="003464D4" w:rsidRDefault="003464D4" w:rsidP="003E76C2">
            <w:pPr>
              <w:pStyle w:val="Normal1"/>
              <w:spacing w:line="240" w:lineRule="auto"/>
            </w:pPr>
            <w:r>
              <w:rPr>
                <w:b/>
                <w:shd w:val="clear" w:color="auto" w:fill="9900FF"/>
              </w:rPr>
              <w:t>Criterion for Acceptable Performance</w:t>
            </w:r>
          </w:p>
        </w:tc>
      </w:tr>
    </w:tbl>
    <w:p w14:paraId="03C12C65" w14:textId="77777777" w:rsidR="003E76C2" w:rsidRDefault="003E76C2"/>
    <w:p w14:paraId="24D0C834" w14:textId="77777777" w:rsidR="003E76C2" w:rsidRPr="003E76C2" w:rsidRDefault="003E76C2">
      <w:pPr>
        <w:rPr>
          <w:rFonts w:ascii="Arial" w:hAnsi="Arial" w:cs="Arial"/>
          <w:sz w:val="22"/>
          <w:szCs w:val="22"/>
        </w:rPr>
      </w:pPr>
    </w:p>
    <w:p w14:paraId="789D3E7D" w14:textId="4E592253" w:rsidR="003464D4" w:rsidRDefault="003E76C2">
      <w:r w:rsidRPr="003E76C2">
        <w:rPr>
          <w:rFonts w:ascii="Arial" w:hAnsi="Arial" w:cs="Arial"/>
          <w:sz w:val="22"/>
          <w:szCs w:val="22"/>
        </w:rPr>
        <w:t xml:space="preserve">Examples of meaningful and measurable goals are provided in the following tables. They are organized by goals related to </w:t>
      </w:r>
      <w:r w:rsidRPr="00760D5F">
        <w:rPr>
          <w:rFonts w:ascii="Arial" w:hAnsi="Arial" w:cs="Arial"/>
          <w:b/>
          <w:sz w:val="22"/>
          <w:szCs w:val="22"/>
        </w:rPr>
        <w:t>classroom engagement (pgs. 3-5), social interactions (pg. 6), an</w:t>
      </w:r>
      <w:r w:rsidR="00760D5F">
        <w:rPr>
          <w:rFonts w:ascii="Arial" w:hAnsi="Arial" w:cs="Arial"/>
          <w:b/>
          <w:sz w:val="22"/>
          <w:szCs w:val="22"/>
        </w:rPr>
        <w:t xml:space="preserve">d behavior regulation (pg. 7). </w:t>
      </w:r>
      <w:r w:rsidRPr="003E76C2">
        <w:rPr>
          <w:rFonts w:ascii="Arial" w:hAnsi="Arial" w:cs="Arial"/>
          <w:sz w:val="22"/>
          <w:szCs w:val="22"/>
        </w:rPr>
        <w:t>Please consult with your school psychologist with questions about writing meaningful and measurable social/behavior goals.</w:t>
      </w:r>
      <w:r w:rsidR="003464D4">
        <w:br w:type="page"/>
      </w:r>
    </w:p>
    <w:p w14:paraId="43734C2D" w14:textId="77777777" w:rsidR="003E76C2" w:rsidRDefault="003E76C2">
      <w:pPr>
        <w:rPr>
          <w:rFonts w:ascii="Arial" w:eastAsia="Arial" w:hAnsi="Arial" w:cs="Arial"/>
          <w:color w:val="000000"/>
          <w:sz w:val="22"/>
        </w:rPr>
      </w:pPr>
    </w:p>
    <w:p w14:paraId="393E4379" w14:textId="77777777" w:rsidR="003464D4" w:rsidRDefault="003464D4" w:rsidP="003464D4">
      <w:pPr>
        <w:pStyle w:val="Normal1"/>
        <w:tabs>
          <w:tab w:val="left" w:pos="720"/>
        </w:tabs>
        <w:ind w:left="720"/>
      </w:pPr>
    </w:p>
    <w:p w14:paraId="24AF4CBB" w14:textId="77777777" w:rsidR="003464D4" w:rsidRDefault="003464D4" w:rsidP="003464D4">
      <w:pPr>
        <w:pStyle w:val="Normal1"/>
        <w:tabs>
          <w:tab w:val="left" w:pos="0"/>
        </w:tabs>
        <w:rPr>
          <w:b/>
          <w:u w:val="single"/>
        </w:rPr>
      </w:pPr>
      <w:r>
        <w:rPr>
          <w:b/>
          <w:u w:val="single"/>
        </w:rPr>
        <w:t>Examples of Meaningful and Measurable Goals</w:t>
      </w:r>
    </w:p>
    <w:p w14:paraId="741F5841" w14:textId="77777777" w:rsidR="003464D4" w:rsidRDefault="003464D4" w:rsidP="003464D4">
      <w:pPr>
        <w:pStyle w:val="Normal1"/>
        <w:tabs>
          <w:tab w:val="left" w:pos="0"/>
        </w:tabs>
      </w:pPr>
    </w:p>
    <w:tbl>
      <w:tblPr>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40"/>
        <w:gridCol w:w="2070"/>
        <w:gridCol w:w="5670"/>
      </w:tblGrid>
      <w:tr w:rsidR="003464D4" w14:paraId="3EC92050" w14:textId="77777777" w:rsidTr="00420450">
        <w:tc>
          <w:tcPr>
            <w:tcW w:w="2440" w:type="dxa"/>
            <w:tcMar>
              <w:top w:w="100" w:type="dxa"/>
              <w:left w:w="100" w:type="dxa"/>
              <w:bottom w:w="100" w:type="dxa"/>
              <w:right w:w="100" w:type="dxa"/>
            </w:tcMar>
          </w:tcPr>
          <w:p w14:paraId="7189A9E6" w14:textId="77777777" w:rsidR="003464D4" w:rsidRDefault="003464D4" w:rsidP="00420450">
            <w:pPr>
              <w:pStyle w:val="Normal1"/>
              <w:tabs>
                <w:tab w:val="left" w:pos="240"/>
                <w:tab w:val="center" w:pos="1300"/>
              </w:tabs>
              <w:spacing w:line="240" w:lineRule="auto"/>
            </w:pPr>
            <w:r>
              <w:rPr>
                <w:b/>
              </w:rPr>
              <w:tab/>
            </w:r>
            <w:r>
              <w:rPr>
                <w:b/>
              </w:rPr>
              <w:tab/>
              <w:t>Specific Skill</w:t>
            </w:r>
          </w:p>
        </w:tc>
        <w:tc>
          <w:tcPr>
            <w:tcW w:w="2070" w:type="dxa"/>
            <w:tcMar>
              <w:top w:w="100" w:type="dxa"/>
              <w:left w:w="100" w:type="dxa"/>
              <w:bottom w:w="100" w:type="dxa"/>
              <w:right w:w="100" w:type="dxa"/>
            </w:tcMar>
          </w:tcPr>
          <w:p w14:paraId="4947D929" w14:textId="77777777" w:rsidR="003464D4" w:rsidRDefault="003464D4" w:rsidP="003464D4">
            <w:pPr>
              <w:pStyle w:val="Normal1"/>
              <w:spacing w:line="240" w:lineRule="auto"/>
              <w:jc w:val="center"/>
            </w:pPr>
            <w:r>
              <w:rPr>
                <w:b/>
              </w:rPr>
              <w:t>Monitoring Tools</w:t>
            </w:r>
          </w:p>
        </w:tc>
        <w:tc>
          <w:tcPr>
            <w:tcW w:w="5670" w:type="dxa"/>
            <w:tcMar>
              <w:top w:w="100" w:type="dxa"/>
              <w:left w:w="100" w:type="dxa"/>
              <w:bottom w:w="100" w:type="dxa"/>
              <w:right w:w="100" w:type="dxa"/>
            </w:tcMar>
          </w:tcPr>
          <w:p w14:paraId="6462D66E" w14:textId="77777777" w:rsidR="003464D4" w:rsidRDefault="003464D4" w:rsidP="003464D4">
            <w:pPr>
              <w:pStyle w:val="Normal1"/>
              <w:spacing w:line="240" w:lineRule="auto"/>
              <w:jc w:val="center"/>
            </w:pPr>
            <w:r>
              <w:rPr>
                <w:b/>
              </w:rPr>
              <w:t>Example Goals</w:t>
            </w:r>
          </w:p>
        </w:tc>
      </w:tr>
      <w:tr w:rsidR="003464D4" w14:paraId="4C358592" w14:textId="77777777" w:rsidTr="003464D4">
        <w:tc>
          <w:tcPr>
            <w:tcW w:w="10180" w:type="dxa"/>
            <w:gridSpan w:val="3"/>
            <w:shd w:val="clear" w:color="auto" w:fill="999999"/>
            <w:tcMar>
              <w:top w:w="100" w:type="dxa"/>
              <w:left w:w="100" w:type="dxa"/>
              <w:bottom w:w="100" w:type="dxa"/>
              <w:right w:w="100" w:type="dxa"/>
            </w:tcMar>
          </w:tcPr>
          <w:p w14:paraId="44E97B8C" w14:textId="77777777" w:rsidR="003464D4" w:rsidRPr="003E76C2" w:rsidRDefault="003464D4" w:rsidP="003E76C2">
            <w:pPr>
              <w:pStyle w:val="Normal1"/>
              <w:spacing w:line="240" w:lineRule="auto"/>
              <w:jc w:val="center"/>
              <w:rPr>
                <w:sz w:val="28"/>
                <w:szCs w:val="28"/>
              </w:rPr>
            </w:pPr>
            <w:r w:rsidRPr="003E76C2">
              <w:rPr>
                <w:b/>
                <w:sz w:val="28"/>
                <w:szCs w:val="28"/>
              </w:rPr>
              <w:t>Classroom Engagement</w:t>
            </w:r>
          </w:p>
        </w:tc>
      </w:tr>
      <w:tr w:rsidR="003464D4" w14:paraId="19DB264E" w14:textId="77777777" w:rsidTr="00420450">
        <w:tc>
          <w:tcPr>
            <w:tcW w:w="2440" w:type="dxa"/>
            <w:tcMar>
              <w:top w:w="100" w:type="dxa"/>
              <w:left w:w="100" w:type="dxa"/>
              <w:bottom w:w="100" w:type="dxa"/>
              <w:right w:w="100" w:type="dxa"/>
            </w:tcMar>
          </w:tcPr>
          <w:p w14:paraId="3C521877" w14:textId="77777777" w:rsidR="003464D4" w:rsidRDefault="003464D4" w:rsidP="003464D4">
            <w:pPr>
              <w:pStyle w:val="Normal1"/>
              <w:spacing w:line="240" w:lineRule="auto"/>
            </w:pPr>
            <w:r>
              <w:t>1. Following Instructions</w:t>
            </w:r>
          </w:p>
        </w:tc>
        <w:tc>
          <w:tcPr>
            <w:tcW w:w="2070" w:type="dxa"/>
            <w:tcMar>
              <w:top w:w="100" w:type="dxa"/>
              <w:left w:w="100" w:type="dxa"/>
              <w:bottom w:w="100" w:type="dxa"/>
              <w:right w:w="100" w:type="dxa"/>
            </w:tcMar>
          </w:tcPr>
          <w:p w14:paraId="348172AF" w14:textId="77777777" w:rsidR="003464D4" w:rsidRDefault="003464D4" w:rsidP="003464D4">
            <w:pPr>
              <w:pStyle w:val="Normal1"/>
              <w:numPr>
                <w:ilvl w:val="0"/>
                <w:numId w:val="11"/>
              </w:numPr>
              <w:spacing w:line="240" w:lineRule="auto"/>
              <w:ind w:left="0" w:hanging="359"/>
            </w:pPr>
            <w:r>
              <w:t>MTS</w:t>
            </w:r>
          </w:p>
          <w:p w14:paraId="65197B2A" w14:textId="77777777" w:rsidR="003464D4" w:rsidRDefault="003464D4" w:rsidP="003464D4">
            <w:pPr>
              <w:pStyle w:val="Normal1"/>
              <w:numPr>
                <w:ilvl w:val="0"/>
                <w:numId w:val="11"/>
              </w:numPr>
              <w:spacing w:line="240" w:lineRule="auto"/>
              <w:ind w:left="0" w:hanging="359"/>
            </w:pPr>
            <w:r>
              <w:t>Frequency Count</w:t>
            </w:r>
          </w:p>
          <w:p w14:paraId="1D96E110" w14:textId="77777777" w:rsidR="003464D4" w:rsidRDefault="003464D4" w:rsidP="003464D4">
            <w:pPr>
              <w:pStyle w:val="Normal1"/>
              <w:numPr>
                <w:ilvl w:val="0"/>
                <w:numId w:val="11"/>
              </w:numPr>
              <w:spacing w:line="240" w:lineRule="auto"/>
              <w:ind w:left="0" w:hanging="359"/>
            </w:pPr>
            <w:r>
              <w:t>Latency</w:t>
            </w:r>
          </w:p>
          <w:p w14:paraId="4044DE61" w14:textId="77777777" w:rsidR="003464D4" w:rsidRDefault="003464D4" w:rsidP="003464D4">
            <w:pPr>
              <w:pStyle w:val="Normal1"/>
              <w:numPr>
                <w:ilvl w:val="0"/>
                <w:numId w:val="11"/>
              </w:numPr>
              <w:spacing w:line="240" w:lineRule="auto"/>
              <w:ind w:left="0" w:hanging="359"/>
            </w:pPr>
            <w:r>
              <w:t>DBR</w:t>
            </w:r>
          </w:p>
          <w:p w14:paraId="2D141897" w14:textId="77777777" w:rsidR="003464D4" w:rsidRDefault="003464D4" w:rsidP="003464D4">
            <w:pPr>
              <w:pStyle w:val="Normal1"/>
              <w:numPr>
                <w:ilvl w:val="0"/>
                <w:numId w:val="11"/>
              </w:numPr>
              <w:spacing w:line="240" w:lineRule="auto"/>
              <w:ind w:left="0" w:hanging="359"/>
            </w:pPr>
            <w:r>
              <w:t>Rubric</w:t>
            </w:r>
          </w:p>
          <w:p w14:paraId="77001B2A" w14:textId="77777777" w:rsidR="003464D4" w:rsidRDefault="003464D4" w:rsidP="003464D4">
            <w:pPr>
              <w:pStyle w:val="Normal1"/>
              <w:numPr>
                <w:ilvl w:val="0"/>
                <w:numId w:val="11"/>
              </w:numPr>
              <w:spacing w:line="240" w:lineRule="auto"/>
              <w:ind w:left="0" w:hanging="359"/>
            </w:pPr>
            <w:r>
              <w:t>Building-wide data collection system (e.g. ODR)</w:t>
            </w:r>
          </w:p>
        </w:tc>
        <w:tc>
          <w:tcPr>
            <w:tcW w:w="5670" w:type="dxa"/>
            <w:tcMar>
              <w:top w:w="100" w:type="dxa"/>
              <w:left w:w="100" w:type="dxa"/>
              <w:bottom w:w="100" w:type="dxa"/>
              <w:right w:w="100" w:type="dxa"/>
            </w:tcMar>
          </w:tcPr>
          <w:p w14:paraId="5A1F10F1" w14:textId="77777777" w:rsidR="003464D4" w:rsidRDefault="003464D4" w:rsidP="003464D4">
            <w:pPr>
              <w:pStyle w:val="Normal1"/>
              <w:spacing w:line="240" w:lineRule="auto"/>
            </w:pPr>
            <w:r>
              <w:t xml:space="preserve">Rubric for Following Instructions: By September 2013, when given an instruction, Kyle will perform steps 1-5 from an average score of 5/15 to 15/15 over 4 consecutive sessions as measured 2 times per month by special education staff using the scoring rubric.  </w:t>
            </w:r>
          </w:p>
          <w:p w14:paraId="74D9E2F6" w14:textId="77777777" w:rsidR="003464D4" w:rsidRDefault="003464D4" w:rsidP="003464D4">
            <w:pPr>
              <w:pStyle w:val="Normal1"/>
              <w:spacing w:line="240" w:lineRule="auto"/>
            </w:pPr>
          </w:p>
          <w:p w14:paraId="65E4E968" w14:textId="77777777" w:rsidR="003464D4" w:rsidRDefault="003464D4" w:rsidP="003464D4">
            <w:pPr>
              <w:pStyle w:val="Normal1"/>
              <w:spacing w:line="240" w:lineRule="auto"/>
            </w:pPr>
            <w:r>
              <w:t xml:space="preserve">Frequency: </w:t>
            </w:r>
            <w:r>
              <w:rPr>
                <w:highlight w:val="white"/>
              </w:rPr>
              <w:t>By November 2013, when in group time and given an explicit verbal direction to the group or to Julia, Julia will increase the percentage of time she follows directions from a current level of 67% to 90%, as measured by weekly frequency counts by special education staff.</w:t>
            </w:r>
            <w:r>
              <w:rPr>
                <w:highlight w:val="white"/>
              </w:rPr>
              <w:br/>
            </w:r>
            <w:r>
              <w:br/>
              <w:t>DBR: By September 2013, when in core academic classes, Allen will independently follow large group directions 80% of observed time for 3 consecutive weeks as measured by weekly direct behavior ratings. Allen’s current rate of independently following large group direction is 40% of observed time.</w:t>
            </w:r>
          </w:p>
        </w:tc>
      </w:tr>
      <w:tr w:rsidR="003464D4" w14:paraId="6F700CE8" w14:textId="77777777" w:rsidTr="00420450">
        <w:tc>
          <w:tcPr>
            <w:tcW w:w="2440" w:type="dxa"/>
            <w:tcMar>
              <w:top w:w="100" w:type="dxa"/>
              <w:left w:w="100" w:type="dxa"/>
              <w:bottom w:w="100" w:type="dxa"/>
              <w:right w:w="100" w:type="dxa"/>
            </w:tcMar>
          </w:tcPr>
          <w:p w14:paraId="07594AEB" w14:textId="77777777" w:rsidR="003464D4" w:rsidRDefault="003464D4" w:rsidP="003464D4">
            <w:pPr>
              <w:pStyle w:val="Normal1"/>
              <w:spacing w:line="240" w:lineRule="auto"/>
            </w:pPr>
            <w:r>
              <w:t>2. Asking for Help</w:t>
            </w:r>
          </w:p>
          <w:p w14:paraId="079BBEEA" w14:textId="77777777" w:rsidR="003464D4" w:rsidRDefault="003464D4" w:rsidP="003464D4">
            <w:pPr>
              <w:pStyle w:val="Normal1"/>
              <w:spacing w:line="240" w:lineRule="auto"/>
            </w:pPr>
          </w:p>
          <w:p w14:paraId="7CF7CA8E" w14:textId="77777777" w:rsidR="003464D4" w:rsidRDefault="003464D4" w:rsidP="003464D4">
            <w:pPr>
              <w:pStyle w:val="Normal1"/>
              <w:spacing w:line="240" w:lineRule="auto"/>
            </w:pPr>
            <w:r>
              <w:t>*The specific skill of ”asking for help” may be difficult to measure as you are only able to observe the behavior during occurrences of “asking for help” (e.g., it is difficult to measure each instance the student should ask for help but may not engage in the behavior of asking).  Therefore, it may be more beneficial to measure the desired outcome of asking for help. Is it completing work on time, starting work on time, working accurately, having needed materials?</w:t>
            </w:r>
          </w:p>
        </w:tc>
        <w:tc>
          <w:tcPr>
            <w:tcW w:w="2070" w:type="dxa"/>
            <w:tcMar>
              <w:top w:w="100" w:type="dxa"/>
              <w:left w:w="100" w:type="dxa"/>
              <w:bottom w:w="100" w:type="dxa"/>
              <w:right w:w="100" w:type="dxa"/>
            </w:tcMar>
          </w:tcPr>
          <w:p w14:paraId="4922A897" w14:textId="77777777" w:rsidR="003464D4" w:rsidRDefault="003464D4" w:rsidP="003464D4">
            <w:pPr>
              <w:pStyle w:val="Normal1"/>
              <w:numPr>
                <w:ilvl w:val="0"/>
                <w:numId w:val="11"/>
              </w:numPr>
              <w:spacing w:line="240" w:lineRule="auto"/>
              <w:ind w:left="0" w:hanging="359"/>
            </w:pPr>
            <w:r>
              <w:t>Frequency Count</w:t>
            </w:r>
          </w:p>
          <w:p w14:paraId="51AA7E33" w14:textId="77777777" w:rsidR="003464D4" w:rsidRDefault="003464D4" w:rsidP="003464D4">
            <w:pPr>
              <w:pStyle w:val="Normal1"/>
              <w:numPr>
                <w:ilvl w:val="0"/>
                <w:numId w:val="11"/>
              </w:numPr>
              <w:spacing w:line="240" w:lineRule="auto"/>
              <w:ind w:left="0" w:hanging="359"/>
            </w:pPr>
            <w:r>
              <w:t>DBR</w:t>
            </w:r>
          </w:p>
          <w:p w14:paraId="14B84019" w14:textId="77777777" w:rsidR="003464D4" w:rsidRDefault="003464D4" w:rsidP="003464D4">
            <w:pPr>
              <w:pStyle w:val="Normal1"/>
              <w:numPr>
                <w:ilvl w:val="0"/>
                <w:numId w:val="11"/>
              </w:numPr>
              <w:spacing w:line="240" w:lineRule="auto"/>
              <w:ind w:left="0" w:hanging="359"/>
            </w:pPr>
            <w:r>
              <w:t>Rubric</w:t>
            </w:r>
          </w:p>
        </w:tc>
        <w:tc>
          <w:tcPr>
            <w:tcW w:w="5670" w:type="dxa"/>
            <w:tcMar>
              <w:top w:w="100" w:type="dxa"/>
              <w:left w:w="100" w:type="dxa"/>
              <w:bottom w:w="100" w:type="dxa"/>
              <w:right w:w="100" w:type="dxa"/>
            </w:tcMar>
          </w:tcPr>
          <w:p w14:paraId="7B7FC330" w14:textId="77777777" w:rsidR="003464D4" w:rsidRDefault="003464D4" w:rsidP="003464D4">
            <w:pPr>
              <w:pStyle w:val="Normal1"/>
              <w:spacing w:line="240" w:lineRule="auto"/>
            </w:pPr>
            <w:r>
              <w:t>DBR: By June 2013, during independent work, Bryce will increase the percentage of time he accurately completes work in a timely manner from 55% to 90%. This will be measured by a weekly direct behavior rating average of Bryce’s work completion skills.</w:t>
            </w:r>
          </w:p>
        </w:tc>
      </w:tr>
    </w:tbl>
    <w:p w14:paraId="38AC25E1" w14:textId="77777777" w:rsidR="003464D4" w:rsidRDefault="003464D4" w:rsidP="003464D4">
      <w:pPr>
        <w:pStyle w:val="Normal1"/>
        <w:spacing w:line="240" w:lineRule="auto"/>
        <w:sectPr w:rsidR="003464D4" w:rsidSect="003E76C2">
          <w:pgSz w:w="12240" w:h="15840"/>
          <w:pgMar w:top="450" w:right="720" w:bottom="810" w:left="1440" w:header="720" w:footer="720" w:gutter="0"/>
          <w:cols w:space="720"/>
        </w:sectPr>
      </w:pPr>
    </w:p>
    <w:tbl>
      <w:tblPr>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00"/>
        <w:gridCol w:w="2070"/>
        <w:gridCol w:w="5310"/>
      </w:tblGrid>
      <w:tr w:rsidR="003464D4" w14:paraId="73F59AB3" w14:textId="77777777" w:rsidTr="003464D4">
        <w:tc>
          <w:tcPr>
            <w:tcW w:w="2800" w:type="dxa"/>
            <w:tcMar>
              <w:top w:w="100" w:type="dxa"/>
              <w:left w:w="100" w:type="dxa"/>
              <w:bottom w:w="100" w:type="dxa"/>
              <w:right w:w="100" w:type="dxa"/>
            </w:tcMar>
          </w:tcPr>
          <w:p w14:paraId="3F35FD7C" w14:textId="77777777" w:rsidR="003464D4" w:rsidRDefault="003464D4" w:rsidP="003464D4">
            <w:pPr>
              <w:pStyle w:val="Normal1"/>
              <w:tabs>
                <w:tab w:val="left" w:pos="240"/>
                <w:tab w:val="center" w:pos="1300"/>
              </w:tabs>
              <w:spacing w:line="240" w:lineRule="auto"/>
            </w:pPr>
            <w:r>
              <w:rPr>
                <w:b/>
              </w:rPr>
              <w:lastRenderedPageBreak/>
              <w:tab/>
            </w:r>
            <w:r>
              <w:rPr>
                <w:b/>
              </w:rPr>
              <w:tab/>
              <w:t>Specific Skill</w:t>
            </w:r>
          </w:p>
        </w:tc>
        <w:tc>
          <w:tcPr>
            <w:tcW w:w="2070" w:type="dxa"/>
            <w:tcMar>
              <w:top w:w="100" w:type="dxa"/>
              <w:left w:w="100" w:type="dxa"/>
              <w:bottom w:w="100" w:type="dxa"/>
              <w:right w:w="100" w:type="dxa"/>
            </w:tcMar>
          </w:tcPr>
          <w:p w14:paraId="154A423C" w14:textId="77777777" w:rsidR="003464D4" w:rsidRDefault="003464D4" w:rsidP="003464D4">
            <w:pPr>
              <w:pStyle w:val="Normal1"/>
              <w:spacing w:line="240" w:lineRule="auto"/>
              <w:jc w:val="center"/>
            </w:pPr>
            <w:r>
              <w:rPr>
                <w:b/>
              </w:rPr>
              <w:t>Monitoring Tools</w:t>
            </w:r>
          </w:p>
        </w:tc>
        <w:tc>
          <w:tcPr>
            <w:tcW w:w="5310" w:type="dxa"/>
            <w:tcMar>
              <w:top w:w="100" w:type="dxa"/>
              <w:left w:w="100" w:type="dxa"/>
              <w:bottom w:w="100" w:type="dxa"/>
              <w:right w:w="100" w:type="dxa"/>
            </w:tcMar>
          </w:tcPr>
          <w:p w14:paraId="5CDBB683" w14:textId="77777777" w:rsidR="003464D4" w:rsidRDefault="003464D4" w:rsidP="003464D4">
            <w:pPr>
              <w:pStyle w:val="Normal1"/>
              <w:spacing w:line="240" w:lineRule="auto"/>
              <w:jc w:val="center"/>
            </w:pPr>
            <w:r>
              <w:rPr>
                <w:b/>
              </w:rPr>
              <w:t>Example Goals</w:t>
            </w:r>
          </w:p>
        </w:tc>
      </w:tr>
      <w:tr w:rsidR="003464D4" w14:paraId="25AF4276" w14:textId="77777777" w:rsidTr="003464D4">
        <w:tc>
          <w:tcPr>
            <w:tcW w:w="10180" w:type="dxa"/>
            <w:gridSpan w:val="3"/>
            <w:shd w:val="clear" w:color="auto" w:fill="B3B3B3"/>
            <w:tcMar>
              <w:top w:w="100" w:type="dxa"/>
              <w:left w:w="100" w:type="dxa"/>
              <w:bottom w:w="100" w:type="dxa"/>
              <w:right w:w="100" w:type="dxa"/>
            </w:tcMar>
          </w:tcPr>
          <w:p w14:paraId="303CC06F" w14:textId="77777777" w:rsidR="003464D4" w:rsidRPr="003E76C2" w:rsidRDefault="003464D4" w:rsidP="003E76C2">
            <w:pPr>
              <w:pStyle w:val="Normal1"/>
              <w:spacing w:line="240" w:lineRule="auto"/>
              <w:jc w:val="center"/>
              <w:rPr>
                <w:sz w:val="28"/>
                <w:szCs w:val="28"/>
              </w:rPr>
            </w:pPr>
            <w:r w:rsidRPr="003E76C2">
              <w:rPr>
                <w:b/>
                <w:sz w:val="28"/>
                <w:szCs w:val="28"/>
              </w:rPr>
              <w:t>Classroom Engagement Continued…</w:t>
            </w:r>
          </w:p>
        </w:tc>
      </w:tr>
      <w:tr w:rsidR="003464D4" w14:paraId="7B1871DA" w14:textId="77777777" w:rsidTr="003464D4">
        <w:tc>
          <w:tcPr>
            <w:tcW w:w="2800" w:type="dxa"/>
            <w:tcMar>
              <w:top w:w="100" w:type="dxa"/>
              <w:left w:w="100" w:type="dxa"/>
              <w:bottom w:w="100" w:type="dxa"/>
              <w:right w:w="100" w:type="dxa"/>
            </w:tcMar>
          </w:tcPr>
          <w:p w14:paraId="4F955E11" w14:textId="77777777" w:rsidR="003464D4" w:rsidRDefault="003464D4" w:rsidP="003464D4">
            <w:pPr>
              <w:pStyle w:val="Normal1"/>
              <w:spacing w:line="240" w:lineRule="auto"/>
            </w:pPr>
            <w:r>
              <w:t>3. Listening</w:t>
            </w:r>
          </w:p>
        </w:tc>
        <w:tc>
          <w:tcPr>
            <w:tcW w:w="2070" w:type="dxa"/>
            <w:tcMar>
              <w:top w:w="100" w:type="dxa"/>
              <w:left w:w="100" w:type="dxa"/>
              <w:bottom w:w="100" w:type="dxa"/>
              <w:right w:w="100" w:type="dxa"/>
            </w:tcMar>
          </w:tcPr>
          <w:p w14:paraId="30468AAB" w14:textId="77777777" w:rsidR="003464D4" w:rsidRDefault="003464D4" w:rsidP="003464D4">
            <w:pPr>
              <w:pStyle w:val="Normal1"/>
              <w:numPr>
                <w:ilvl w:val="0"/>
                <w:numId w:val="11"/>
              </w:numPr>
              <w:spacing w:line="240" w:lineRule="auto"/>
              <w:ind w:left="0" w:hanging="359"/>
            </w:pPr>
            <w:r>
              <w:t>DBR</w:t>
            </w:r>
          </w:p>
          <w:p w14:paraId="1D428975" w14:textId="77777777" w:rsidR="003464D4" w:rsidRDefault="003464D4" w:rsidP="003464D4">
            <w:pPr>
              <w:pStyle w:val="Normal1"/>
              <w:numPr>
                <w:ilvl w:val="0"/>
                <w:numId w:val="11"/>
              </w:numPr>
              <w:spacing w:line="240" w:lineRule="auto"/>
              <w:ind w:left="0" w:hanging="359"/>
            </w:pPr>
            <w:r>
              <w:t>Rubric</w:t>
            </w:r>
          </w:p>
          <w:p w14:paraId="1C9FFDFC" w14:textId="77777777" w:rsidR="003464D4" w:rsidRDefault="003464D4" w:rsidP="003464D4">
            <w:pPr>
              <w:pStyle w:val="Normal1"/>
              <w:numPr>
                <w:ilvl w:val="0"/>
                <w:numId w:val="11"/>
              </w:numPr>
              <w:spacing w:line="240" w:lineRule="auto"/>
              <w:ind w:left="0" w:hanging="359"/>
            </w:pPr>
            <w:r>
              <w:t>MTS</w:t>
            </w:r>
          </w:p>
        </w:tc>
        <w:tc>
          <w:tcPr>
            <w:tcW w:w="5310" w:type="dxa"/>
            <w:tcMar>
              <w:top w:w="100" w:type="dxa"/>
              <w:left w:w="100" w:type="dxa"/>
              <w:bottom w:w="100" w:type="dxa"/>
              <w:right w:w="100" w:type="dxa"/>
            </w:tcMar>
          </w:tcPr>
          <w:p w14:paraId="40DF7407" w14:textId="77777777" w:rsidR="003464D4" w:rsidRDefault="003464D4" w:rsidP="003464D4">
            <w:pPr>
              <w:pStyle w:val="Normal1"/>
              <w:spacing w:line="240" w:lineRule="auto"/>
            </w:pPr>
            <w:r>
              <w:t>Rubric for Listening: By September 2013, during academic instruction, Kyle will perform steps 1-3 from an average score of 2/9 to 9/9 over 4 consecutive sessions as measured 2 times per month by special education staff using the scoring rubric.</w:t>
            </w:r>
          </w:p>
          <w:p w14:paraId="57731552" w14:textId="77777777" w:rsidR="003464D4" w:rsidRDefault="003464D4" w:rsidP="003464D4">
            <w:pPr>
              <w:pStyle w:val="Normal1"/>
              <w:spacing w:line="240" w:lineRule="auto"/>
            </w:pPr>
          </w:p>
          <w:p w14:paraId="7505D064" w14:textId="77777777" w:rsidR="003464D4" w:rsidRDefault="003464D4" w:rsidP="003464D4">
            <w:pPr>
              <w:pStyle w:val="Normal1"/>
              <w:spacing w:line="240" w:lineRule="auto"/>
            </w:pPr>
            <w:r>
              <w:t>MTS: By September 2013, during academic instruction, Kelly will demonstrate on-task behaviors 90% of the time or greater, as measured 2 times per month using a 20-minute momentary-time-sampling observation.  Kelly’s current rate of on-task behaviors is 60%.</w:t>
            </w:r>
          </w:p>
        </w:tc>
      </w:tr>
      <w:tr w:rsidR="003464D4" w14:paraId="227E5B74" w14:textId="77777777" w:rsidTr="003464D4">
        <w:tc>
          <w:tcPr>
            <w:tcW w:w="2800" w:type="dxa"/>
            <w:tcMar>
              <w:top w:w="100" w:type="dxa"/>
              <w:left w:w="100" w:type="dxa"/>
              <w:bottom w:w="100" w:type="dxa"/>
              <w:right w:w="100" w:type="dxa"/>
            </w:tcMar>
          </w:tcPr>
          <w:p w14:paraId="73D4BD31" w14:textId="77777777" w:rsidR="003464D4" w:rsidRDefault="003464D4" w:rsidP="003464D4">
            <w:pPr>
              <w:pStyle w:val="Normal1"/>
              <w:spacing w:line="240" w:lineRule="auto"/>
            </w:pPr>
            <w:r>
              <w:t>4. Arriving Promptly and Prepared</w:t>
            </w:r>
          </w:p>
        </w:tc>
        <w:tc>
          <w:tcPr>
            <w:tcW w:w="2070" w:type="dxa"/>
            <w:tcMar>
              <w:top w:w="100" w:type="dxa"/>
              <w:left w:w="100" w:type="dxa"/>
              <w:bottom w:w="100" w:type="dxa"/>
              <w:right w:w="100" w:type="dxa"/>
            </w:tcMar>
          </w:tcPr>
          <w:p w14:paraId="436AEA86" w14:textId="77777777" w:rsidR="003464D4" w:rsidRDefault="003464D4" w:rsidP="003464D4">
            <w:pPr>
              <w:pStyle w:val="Normal1"/>
              <w:numPr>
                <w:ilvl w:val="0"/>
                <w:numId w:val="14"/>
              </w:numPr>
              <w:spacing w:line="240" w:lineRule="auto"/>
              <w:ind w:left="0" w:hanging="359"/>
            </w:pPr>
            <w:r>
              <w:t>Frequency Count</w:t>
            </w:r>
          </w:p>
          <w:p w14:paraId="77B3FBE8" w14:textId="77777777" w:rsidR="003464D4" w:rsidRDefault="003464D4" w:rsidP="003464D4">
            <w:pPr>
              <w:pStyle w:val="Normal1"/>
              <w:numPr>
                <w:ilvl w:val="0"/>
                <w:numId w:val="14"/>
              </w:numPr>
              <w:spacing w:line="240" w:lineRule="auto"/>
              <w:ind w:left="0" w:hanging="359"/>
            </w:pPr>
            <w:r>
              <w:t>DBR</w:t>
            </w:r>
          </w:p>
          <w:p w14:paraId="4ED3DC55" w14:textId="77777777" w:rsidR="003464D4" w:rsidRDefault="003464D4" w:rsidP="003464D4">
            <w:pPr>
              <w:pStyle w:val="Normal1"/>
              <w:numPr>
                <w:ilvl w:val="0"/>
                <w:numId w:val="14"/>
              </w:numPr>
              <w:spacing w:line="240" w:lineRule="auto"/>
              <w:ind w:left="0" w:hanging="359"/>
            </w:pPr>
            <w:r>
              <w:t>Rubric</w:t>
            </w:r>
          </w:p>
          <w:p w14:paraId="30B875D5" w14:textId="77777777" w:rsidR="003464D4" w:rsidRDefault="003464D4" w:rsidP="003464D4">
            <w:pPr>
              <w:pStyle w:val="Normal1"/>
              <w:numPr>
                <w:ilvl w:val="0"/>
                <w:numId w:val="14"/>
              </w:numPr>
              <w:spacing w:line="240" w:lineRule="auto"/>
              <w:ind w:left="0" w:hanging="359"/>
            </w:pPr>
            <w:r>
              <w:t>Latency</w:t>
            </w:r>
          </w:p>
        </w:tc>
        <w:tc>
          <w:tcPr>
            <w:tcW w:w="5310" w:type="dxa"/>
            <w:tcMar>
              <w:top w:w="100" w:type="dxa"/>
              <w:left w:w="100" w:type="dxa"/>
              <w:bottom w:w="100" w:type="dxa"/>
              <w:right w:w="100" w:type="dxa"/>
            </w:tcMar>
          </w:tcPr>
          <w:p w14:paraId="2F8D34C3" w14:textId="77777777" w:rsidR="003464D4" w:rsidRDefault="003464D4" w:rsidP="003464D4">
            <w:pPr>
              <w:pStyle w:val="Normal1"/>
              <w:spacing w:line="240" w:lineRule="auto"/>
            </w:pPr>
            <w:r>
              <w:t>Frequency (point sheet): By September 2013, during a 6-period school day, Jackie will increase the number of class periods she arrives to on time and with needed materials from 0 class periods per day to 6 class periods per day measured by a daily point sheet.</w:t>
            </w:r>
          </w:p>
          <w:p w14:paraId="572DE226" w14:textId="77777777" w:rsidR="003464D4" w:rsidRDefault="003464D4" w:rsidP="003464D4">
            <w:pPr>
              <w:pStyle w:val="Normal1"/>
              <w:spacing w:line="240" w:lineRule="auto"/>
            </w:pPr>
          </w:p>
          <w:p w14:paraId="1649A652" w14:textId="77777777" w:rsidR="003464D4" w:rsidRDefault="003464D4" w:rsidP="003464D4">
            <w:pPr>
              <w:pStyle w:val="Normal1"/>
              <w:spacing w:line="240" w:lineRule="auto"/>
            </w:pPr>
            <w:r>
              <w:t>Latency: By June 2013, during a 6-period school day, Nick will decrease the number of minutes he arrives late to reading class from an average of 6 minutes tardy to class to 0 minutes tardy over 10 consecutive days.  This will be measured by daily latency counts.</w:t>
            </w:r>
          </w:p>
        </w:tc>
      </w:tr>
      <w:tr w:rsidR="003464D4" w14:paraId="1BEDD4EB" w14:textId="77777777" w:rsidTr="003464D4">
        <w:tc>
          <w:tcPr>
            <w:tcW w:w="2800" w:type="dxa"/>
            <w:tcMar>
              <w:top w:w="100" w:type="dxa"/>
              <w:left w:w="100" w:type="dxa"/>
              <w:bottom w:w="100" w:type="dxa"/>
              <w:right w:w="100" w:type="dxa"/>
            </w:tcMar>
          </w:tcPr>
          <w:p w14:paraId="64872570" w14:textId="77777777" w:rsidR="003464D4" w:rsidRDefault="003464D4" w:rsidP="003464D4">
            <w:pPr>
              <w:pStyle w:val="Normal1"/>
              <w:spacing w:line="240" w:lineRule="auto"/>
            </w:pPr>
            <w:r>
              <w:t>5. Completing Work Accurately the First Time</w:t>
            </w:r>
          </w:p>
        </w:tc>
        <w:tc>
          <w:tcPr>
            <w:tcW w:w="2070" w:type="dxa"/>
            <w:tcMar>
              <w:top w:w="100" w:type="dxa"/>
              <w:left w:w="100" w:type="dxa"/>
              <w:bottom w:w="100" w:type="dxa"/>
              <w:right w:w="100" w:type="dxa"/>
            </w:tcMar>
          </w:tcPr>
          <w:p w14:paraId="2FB431A6" w14:textId="77777777" w:rsidR="003464D4" w:rsidRDefault="003464D4" w:rsidP="003464D4">
            <w:pPr>
              <w:pStyle w:val="Normal1"/>
              <w:numPr>
                <w:ilvl w:val="0"/>
                <w:numId w:val="8"/>
              </w:numPr>
              <w:spacing w:line="240" w:lineRule="auto"/>
              <w:ind w:left="0" w:hanging="359"/>
            </w:pPr>
            <w:r>
              <w:t>DBR</w:t>
            </w:r>
          </w:p>
        </w:tc>
        <w:tc>
          <w:tcPr>
            <w:tcW w:w="5310" w:type="dxa"/>
            <w:tcMar>
              <w:top w:w="100" w:type="dxa"/>
              <w:left w:w="100" w:type="dxa"/>
              <w:bottom w:w="100" w:type="dxa"/>
              <w:right w:w="100" w:type="dxa"/>
            </w:tcMar>
          </w:tcPr>
          <w:p w14:paraId="2EE17FBA" w14:textId="77777777" w:rsidR="003464D4" w:rsidRDefault="003464D4" w:rsidP="003464D4">
            <w:pPr>
              <w:pStyle w:val="Normal1"/>
              <w:spacing w:line="240" w:lineRule="auto"/>
            </w:pPr>
            <w:r>
              <w:t>DBR: By June 2013, across core academic courses (e.g., English, Math, Science), Alexis will increase the percentage of assignments she completes accurately the first time she turns an assignment in to her teacher from 40% to 85% as measured by weekly direct behavior ratings.</w:t>
            </w:r>
          </w:p>
        </w:tc>
      </w:tr>
      <w:tr w:rsidR="003464D4" w14:paraId="424A9502" w14:textId="77777777" w:rsidTr="003464D4">
        <w:tc>
          <w:tcPr>
            <w:tcW w:w="2800" w:type="dxa"/>
            <w:tcMar>
              <w:top w:w="100" w:type="dxa"/>
              <w:left w:w="100" w:type="dxa"/>
              <w:bottom w:w="100" w:type="dxa"/>
              <w:right w:w="100" w:type="dxa"/>
            </w:tcMar>
          </w:tcPr>
          <w:p w14:paraId="0E0E06C1" w14:textId="77777777" w:rsidR="003464D4" w:rsidRDefault="003464D4" w:rsidP="003464D4">
            <w:pPr>
              <w:pStyle w:val="Normal1"/>
              <w:spacing w:line="240" w:lineRule="auto"/>
            </w:pPr>
            <w:r>
              <w:t>6. Staying Focused on Academic Work</w:t>
            </w:r>
          </w:p>
          <w:p w14:paraId="4B25C340" w14:textId="77777777" w:rsidR="003464D4" w:rsidRDefault="003464D4" w:rsidP="003464D4">
            <w:pPr>
              <w:pStyle w:val="Normal1"/>
              <w:spacing w:line="240" w:lineRule="auto"/>
            </w:pPr>
          </w:p>
        </w:tc>
        <w:tc>
          <w:tcPr>
            <w:tcW w:w="2070" w:type="dxa"/>
            <w:tcMar>
              <w:top w:w="100" w:type="dxa"/>
              <w:left w:w="100" w:type="dxa"/>
              <w:bottom w:w="100" w:type="dxa"/>
              <w:right w:w="100" w:type="dxa"/>
            </w:tcMar>
          </w:tcPr>
          <w:p w14:paraId="02C03D61" w14:textId="77777777" w:rsidR="003464D4" w:rsidRDefault="003464D4" w:rsidP="003464D4">
            <w:pPr>
              <w:pStyle w:val="Normal1"/>
              <w:numPr>
                <w:ilvl w:val="0"/>
                <w:numId w:val="3"/>
              </w:numPr>
              <w:spacing w:line="240" w:lineRule="auto"/>
              <w:ind w:left="0" w:hanging="359"/>
            </w:pPr>
            <w:r>
              <w:t>MTS</w:t>
            </w:r>
          </w:p>
          <w:p w14:paraId="23FF5E86" w14:textId="77777777" w:rsidR="003464D4" w:rsidRDefault="003464D4" w:rsidP="003464D4">
            <w:pPr>
              <w:pStyle w:val="Normal1"/>
              <w:numPr>
                <w:ilvl w:val="0"/>
                <w:numId w:val="3"/>
              </w:numPr>
              <w:spacing w:line="240" w:lineRule="auto"/>
              <w:ind w:left="0" w:hanging="359"/>
            </w:pPr>
            <w:r>
              <w:t>DBR</w:t>
            </w:r>
          </w:p>
          <w:p w14:paraId="16D9FB93" w14:textId="77777777" w:rsidR="003464D4" w:rsidRDefault="003464D4" w:rsidP="003464D4">
            <w:pPr>
              <w:pStyle w:val="Normal1"/>
              <w:numPr>
                <w:ilvl w:val="0"/>
                <w:numId w:val="3"/>
              </w:numPr>
              <w:spacing w:line="240" w:lineRule="auto"/>
              <w:ind w:left="0" w:hanging="359"/>
            </w:pPr>
            <w:r>
              <w:t>Rubric</w:t>
            </w:r>
          </w:p>
        </w:tc>
        <w:tc>
          <w:tcPr>
            <w:tcW w:w="5310" w:type="dxa"/>
            <w:tcMar>
              <w:top w:w="100" w:type="dxa"/>
              <w:left w:w="100" w:type="dxa"/>
              <w:bottom w:w="100" w:type="dxa"/>
              <w:right w:w="100" w:type="dxa"/>
            </w:tcMar>
          </w:tcPr>
          <w:p w14:paraId="4394E60F" w14:textId="77777777" w:rsidR="003464D4" w:rsidRDefault="003464D4" w:rsidP="003E76C2">
            <w:pPr>
              <w:pStyle w:val="Normal1"/>
            </w:pPr>
            <w:r>
              <w:t>MTS: By October 2013, during academic instruction, Sally will demonstrate on-task behaviors 90% of the time or greater, as measured 2 times per month using a 20-minute momentary-time-sampling observation. Currently, Sally demonstrates on-task behaviors during instruction 65% of the time.</w:t>
            </w:r>
          </w:p>
        </w:tc>
      </w:tr>
      <w:tr w:rsidR="003464D4" w14:paraId="0C276758" w14:textId="77777777" w:rsidTr="003464D4">
        <w:tc>
          <w:tcPr>
            <w:tcW w:w="2800" w:type="dxa"/>
            <w:tcMar>
              <w:top w:w="100" w:type="dxa"/>
              <w:left w:w="100" w:type="dxa"/>
              <w:bottom w:w="100" w:type="dxa"/>
              <w:right w:w="100" w:type="dxa"/>
            </w:tcMar>
          </w:tcPr>
          <w:p w14:paraId="4243331C" w14:textId="77777777" w:rsidR="003464D4" w:rsidRDefault="003464D4" w:rsidP="003464D4">
            <w:pPr>
              <w:pStyle w:val="Normal1"/>
              <w:spacing w:line="240" w:lineRule="auto"/>
            </w:pPr>
            <w:r>
              <w:t>7. Initiating a Task</w:t>
            </w:r>
          </w:p>
        </w:tc>
        <w:tc>
          <w:tcPr>
            <w:tcW w:w="2070" w:type="dxa"/>
            <w:tcMar>
              <w:top w:w="100" w:type="dxa"/>
              <w:left w:w="100" w:type="dxa"/>
              <w:bottom w:w="100" w:type="dxa"/>
              <w:right w:w="100" w:type="dxa"/>
            </w:tcMar>
          </w:tcPr>
          <w:p w14:paraId="270C9AA8" w14:textId="77777777" w:rsidR="003464D4" w:rsidRDefault="003464D4" w:rsidP="003464D4">
            <w:pPr>
              <w:pStyle w:val="Normal1"/>
              <w:numPr>
                <w:ilvl w:val="0"/>
                <w:numId w:val="9"/>
              </w:numPr>
              <w:spacing w:line="240" w:lineRule="auto"/>
              <w:ind w:left="0" w:hanging="359"/>
            </w:pPr>
            <w:r>
              <w:t>Latency</w:t>
            </w:r>
          </w:p>
          <w:p w14:paraId="2995DE92" w14:textId="77777777" w:rsidR="003464D4" w:rsidRDefault="003464D4" w:rsidP="003464D4">
            <w:pPr>
              <w:pStyle w:val="Normal1"/>
              <w:numPr>
                <w:ilvl w:val="0"/>
                <w:numId w:val="9"/>
              </w:numPr>
              <w:spacing w:line="240" w:lineRule="auto"/>
              <w:ind w:left="0" w:hanging="359"/>
            </w:pPr>
            <w:r>
              <w:t>DBR</w:t>
            </w:r>
          </w:p>
        </w:tc>
        <w:tc>
          <w:tcPr>
            <w:tcW w:w="5310" w:type="dxa"/>
            <w:tcMar>
              <w:top w:w="100" w:type="dxa"/>
              <w:left w:w="100" w:type="dxa"/>
              <w:bottom w:w="100" w:type="dxa"/>
              <w:right w:w="100" w:type="dxa"/>
            </w:tcMar>
          </w:tcPr>
          <w:p w14:paraId="75886213" w14:textId="77777777" w:rsidR="003464D4" w:rsidRDefault="003464D4" w:rsidP="003464D4">
            <w:pPr>
              <w:pStyle w:val="Normal1"/>
              <w:spacing w:line="240" w:lineRule="auto"/>
            </w:pPr>
            <w:r>
              <w:rPr>
                <w:highlight w:val="white"/>
              </w:rPr>
              <w:t>Latency: By June 2013, when given a teacher direction to start a task, Tim will begin the task within 1 minute of the direction. Currently, Tim begins tasks 8 minutes after the direction. This will be measured by weekly latency counts.</w:t>
            </w:r>
          </w:p>
        </w:tc>
      </w:tr>
    </w:tbl>
    <w:p w14:paraId="5EB458EF" w14:textId="77777777" w:rsidR="003464D4" w:rsidRDefault="003464D4" w:rsidP="003464D4">
      <w:pPr>
        <w:pStyle w:val="Normal1"/>
        <w:spacing w:line="240" w:lineRule="auto"/>
        <w:sectPr w:rsidR="003464D4" w:rsidSect="003464D4">
          <w:pgSz w:w="12240" w:h="15840"/>
          <w:pgMar w:top="450" w:right="720" w:bottom="1440" w:left="1440" w:header="720" w:footer="720" w:gutter="0"/>
          <w:cols w:space="720"/>
        </w:sectPr>
      </w:pPr>
    </w:p>
    <w:tbl>
      <w:tblPr>
        <w:tblW w:w="10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00"/>
        <w:gridCol w:w="2070"/>
        <w:gridCol w:w="5130"/>
      </w:tblGrid>
      <w:tr w:rsidR="003464D4" w14:paraId="544DFF6D" w14:textId="77777777" w:rsidTr="003464D4">
        <w:tc>
          <w:tcPr>
            <w:tcW w:w="2800" w:type="dxa"/>
            <w:tcBorders>
              <w:bottom w:val="single" w:sz="8" w:space="0" w:color="000000"/>
            </w:tcBorders>
            <w:tcMar>
              <w:top w:w="100" w:type="dxa"/>
              <w:left w:w="100" w:type="dxa"/>
              <w:bottom w:w="100" w:type="dxa"/>
              <w:right w:w="100" w:type="dxa"/>
            </w:tcMar>
          </w:tcPr>
          <w:p w14:paraId="47C4AAFB" w14:textId="77777777" w:rsidR="003464D4" w:rsidRDefault="003464D4" w:rsidP="003464D4">
            <w:pPr>
              <w:pStyle w:val="Normal1"/>
              <w:tabs>
                <w:tab w:val="left" w:pos="240"/>
                <w:tab w:val="center" w:pos="1300"/>
              </w:tabs>
              <w:spacing w:line="240" w:lineRule="auto"/>
            </w:pPr>
            <w:r>
              <w:rPr>
                <w:b/>
              </w:rPr>
              <w:lastRenderedPageBreak/>
              <w:tab/>
            </w:r>
            <w:r>
              <w:rPr>
                <w:b/>
              </w:rPr>
              <w:tab/>
              <w:t>Specific Skill</w:t>
            </w:r>
          </w:p>
        </w:tc>
        <w:tc>
          <w:tcPr>
            <w:tcW w:w="2070" w:type="dxa"/>
            <w:tcBorders>
              <w:bottom w:val="single" w:sz="8" w:space="0" w:color="000000"/>
            </w:tcBorders>
            <w:tcMar>
              <w:top w:w="100" w:type="dxa"/>
              <w:left w:w="100" w:type="dxa"/>
              <w:bottom w:w="100" w:type="dxa"/>
              <w:right w:w="100" w:type="dxa"/>
            </w:tcMar>
          </w:tcPr>
          <w:p w14:paraId="5EE03713" w14:textId="77777777" w:rsidR="003464D4" w:rsidRDefault="003464D4" w:rsidP="003464D4">
            <w:pPr>
              <w:pStyle w:val="Normal1"/>
              <w:spacing w:line="240" w:lineRule="auto"/>
              <w:jc w:val="center"/>
            </w:pPr>
            <w:r>
              <w:rPr>
                <w:b/>
              </w:rPr>
              <w:t>Monitoring Tools</w:t>
            </w:r>
          </w:p>
        </w:tc>
        <w:tc>
          <w:tcPr>
            <w:tcW w:w="5130" w:type="dxa"/>
            <w:tcBorders>
              <w:bottom w:val="single" w:sz="8" w:space="0" w:color="000000"/>
            </w:tcBorders>
            <w:tcMar>
              <w:top w:w="100" w:type="dxa"/>
              <w:left w:w="100" w:type="dxa"/>
              <w:bottom w:w="100" w:type="dxa"/>
              <w:right w:w="100" w:type="dxa"/>
            </w:tcMar>
          </w:tcPr>
          <w:p w14:paraId="5AADB036" w14:textId="77777777" w:rsidR="003464D4" w:rsidRDefault="003464D4" w:rsidP="003464D4">
            <w:pPr>
              <w:pStyle w:val="Normal1"/>
              <w:spacing w:line="240" w:lineRule="auto"/>
              <w:jc w:val="center"/>
            </w:pPr>
            <w:r>
              <w:rPr>
                <w:b/>
              </w:rPr>
              <w:t>Example Goals</w:t>
            </w:r>
          </w:p>
        </w:tc>
      </w:tr>
      <w:tr w:rsidR="003464D4" w14:paraId="53BE6700" w14:textId="77777777" w:rsidTr="003464D4">
        <w:tc>
          <w:tcPr>
            <w:tcW w:w="10000" w:type="dxa"/>
            <w:gridSpan w:val="3"/>
            <w:shd w:val="clear" w:color="auto" w:fill="B3B3B3"/>
            <w:tcMar>
              <w:top w:w="100" w:type="dxa"/>
              <w:left w:w="100" w:type="dxa"/>
              <w:bottom w:w="100" w:type="dxa"/>
              <w:right w:w="100" w:type="dxa"/>
            </w:tcMar>
          </w:tcPr>
          <w:p w14:paraId="4F4CE372" w14:textId="77777777" w:rsidR="003464D4" w:rsidRPr="003E76C2" w:rsidRDefault="003464D4" w:rsidP="003E76C2">
            <w:pPr>
              <w:pStyle w:val="Normal1"/>
              <w:jc w:val="center"/>
              <w:rPr>
                <w:sz w:val="28"/>
                <w:szCs w:val="28"/>
              </w:rPr>
            </w:pPr>
            <w:r w:rsidRPr="003E76C2">
              <w:rPr>
                <w:b/>
                <w:sz w:val="28"/>
                <w:szCs w:val="28"/>
              </w:rPr>
              <w:t>Classroom Engagement Continued…</w:t>
            </w:r>
          </w:p>
        </w:tc>
      </w:tr>
      <w:tr w:rsidR="003464D4" w14:paraId="2667486E" w14:textId="77777777" w:rsidTr="003464D4">
        <w:tc>
          <w:tcPr>
            <w:tcW w:w="2800" w:type="dxa"/>
            <w:tcMar>
              <w:top w:w="100" w:type="dxa"/>
              <w:left w:w="100" w:type="dxa"/>
              <w:bottom w:w="100" w:type="dxa"/>
              <w:right w:w="100" w:type="dxa"/>
            </w:tcMar>
          </w:tcPr>
          <w:p w14:paraId="4A825BFE" w14:textId="77777777" w:rsidR="003464D4" w:rsidRDefault="003464D4" w:rsidP="003464D4">
            <w:pPr>
              <w:pStyle w:val="Normal1"/>
              <w:spacing w:line="240" w:lineRule="auto"/>
            </w:pPr>
            <w:r>
              <w:t>8. Work Completion</w:t>
            </w:r>
          </w:p>
          <w:p w14:paraId="060FF5D2" w14:textId="77777777" w:rsidR="003464D4" w:rsidRDefault="003464D4" w:rsidP="003464D4">
            <w:pPr>
              <w:pStyle w:val="Normal1"/>
              <w:spacing w:line="240" w:lineRule="auto"/>
            </w:pPr>
          </w:p>
          <w:p w14:paraId="2D5624E6" w14:textId="77777777" w:rsidR="003464D4" w:rsidRDefault="003464D4" w:rsidP="003464D4">
            <w:pPr>
              <w:pStyle w:val="Normal1"/>
              <w:spacing w:line="240" w:lineRule="auto"/>
            </w:pPr>
            <w:r>
              <w:t>*The goal of ”work completion” should be further defined into specific skills the student is having difficulty with.   For example, is the student’s work completion not adequate because the student is not: a) bringing materials home b) staying on-task c) completing assignments in class vs. at home d) independently turning in homework on time e) accuracy of work completed?  Specifying the problem will help to identify a meaningful, measurable goal.</w:t>
            </w:r>
          </w:p>
        </w:tc>
        <w:tc>
          <w:tcPr>
            <w:tcW w:w="2070" w:type="dxa"/>
            <w:tcMar>
              <w:top w:w="100" w:type="dxa"/>
              <w:left w:w="100" w:type="dxa"/>
              <w:bottom w:w="100" w:type="dxa"/>
              <w:right w:w="100" w:type="dxa"/>
            </w:tcMar>
          </w:tcPr>
          <w:p w14:paraId="5CD25A74" w14:textId="77777777" w:rsidR="003464D4" w:rsidRDefault="003464D4" w:rsidP="003464D4">
            <w:pPr>
              <w:pStyle w:val="Normal1"/>
              <w:numPr>
                <w:ilvl w:val="0"/>
                <w:numId w:val="10"/>
              </w:numPr>
              <w:spacing w:line="240" w:lineRule="auto"/>
              <w:ind w:left="0" w:hanging="359"/>
            </w:pPr>
            <w:r>
              <w:t>Percentage</w:t>
            </w:r>
          </w:p>
          <w:p w14:paraId="0CE4F840" w14:textId="77777777" w:rsidR="003464D4" w:rsidRDefault="003464D4" w:rsidP="003464D4">
            <w:pPr>
              <w:pStyle w:val="Normal1"/>
              <w:numPr>
                <w:ilvl w:val="0"/>
                <w:numId w:val="10"/>
              </w:numPr>
              <w:spacing w:line="240" w:lineRule="auto"/>
              <w:ind w:left="0" w:hanging="359"/>
            </w:pPr>
            <w:r>
              <w:t>Frequency</w:t>
            </w:r>
          </w:p>
          <w:p w14:paraId="47145623" w14:textId="77777777" w:rsidR="003464D4" w:rsidRDefault="003464D4" w:rsidP="003464D4">
            <w:pPr>
              <w:pStyle w:val="Normal1"/>
              <w:numPr>
                <w:ilvl w:val="0"/>
                <w:numId w:val="10"/>
              </w:numPr>
              <w:spacing w:line="240" w:lineRule="auto"/>
              <w:ind w:left="0" w:hanging="359"/>
            </w:pPr>
            <w:r>
              <w:t>DBR</w:t>
            </w:r>
          </w:p>
        </w:tc>
        <w:tc>
          <w:tcPr>
            <w:tcW w:w="5130" w:type="dxa"/>
            <w:tcMar>
              <w:top w:w="100" w:type="dxa"/>
              <w:left w:w="100" w:type="dxa"/>
              <w:bottom w:w="100" w:type="dxa"/>
              <w:right w:w="100" w:type="dxa"/>
            </w:tcMar>
          </w:tcPr>
          <w:p w14:paraId="723960F7" w14:textId="77777777" w:rsidR="003464D4" w:rsidRDefault="003464D4" w:rsidP="003464D4">
            <w:pPr>
              <w:pStyle w:val="Normal1"/>
            </w:pPr>
            <w:r>
              <w:t>Percentage: By October 2013, during core academic courses (e.g., English, Math, Science), John will independently turn in 80% of his in-class assignments to the correct location, as measured by daily check-ins by special education staff. His current rate of independently turning in in-class assignments is 35%. Progress will be graphed weekly.</w:t>
            </w:r>
          </w:p>
          <w:p w14:paraId="1E49E549" w14:textId="77777777" w:rsidR="003464D4" w:rsidRDefault="003464D4" w:rsidP="003464D4">
            <w:pPr>
              <w:pStyle w:val="Normal1"/>
            </w:pPr>
          </w:p>
          <w:p w14:paraId="13EDD73F" w14:textId="77777777" w:rsidR="003464D4" w:rsidRDefault="003464D4" w:rsidP="003464D4">
            <w:pPr>
              <w:pStyle w:val="Normal1"/>
              <w:spacing w:line="240" w:lineRule="auto"/>
            </w:pPr>
            <w:r>
              <w:rPr>
                <w:highlight w:val="white"/>
              </w:rPr>
              <w:t>Percentage: By September 2013, at the end of each school day check-out, Sam will have 100% of homework materials in his backpack, as measured daily on an individual point sheet.  Sam’s current rate of daily homework materials prepared for home is 40% of materials.</w:t>
            </w:r>
          </w:p>
        </w:tc>
      </w:tr>
      <w:tr w:rsidR="003464D4" w14:paraId="79434058" w14:textId="77777777" w:rsidTr="003464D4">
        <w:tc>
          <w:tcPr>
            <w:tcW w:w="2800" w:type="dxa"/>
            <w:tcMar>
              <w:top w:w="100" w:type="dxa"/>
              <w:left w:w="100" w:type="dxa"/>
              <w:bottom w:w="100" w:type="dxa"/>
              <w:right w:w="100" w:type="dxa"/>
            </w:tcMar>
          </w:tcPr>
          <w:p w14:paraId="635274CF" w14:textId="77777777" w:rsidR="003464D4" w:rsidRDefault="003464D4" w:rsidP="003464D4">
            <w:pPr>
              <w:pStyle w:val="Normal1"/>
              <w:spacing w:line="240" w:lineRule="auto"/>
            </w:pPr>
            <w:r>
              <w:t>9. Using a Planner</w:t>
            </w:r>
          </w:p>
        </w:tc>
        <w:tc>
          <w:tcPr>
            <w:tcW w:w="2070" w:type="dxa"/>
            <w:tcMar>
              <w:top w:w="100" w:type="dxa"/>
              <w:left w:w="100" w:type="dxa"/>
              <w:bottom w:w="100" w:type="dxa"/>
              <w:right w:w="100" w:type="dxa"/>
            </w:tcMar>
          </w:tcPr>
          <w:p w14:paraId="6D5802A9" w14:textId="77777777" w:rsidR="003464D4" w:rsidRDefault="003464D4" w:rsidP="003464D4">
            <w:pPr>
              <w:pStyle w:val="Normal1"/>
              <w:spacing w:line="240" w:lineRule="auto"/>
            </w:pPr>
            <w:r>
              <w:t>Rubric</w:t>
            </w:r>
          </w:p>
        </w:tc>
        <w:tc>
          <w:tcPr>
            <w:tcW w:w="5130" w:type="dxa"/>
            <w:tcMar>
              <w:top w:w="100" w:type="dxa"/>
              <w:left w:w="100" w:type="dxa"/>
              <w:bottom w:w="100" w:type="dxa"/>
              <w:right w:w="100" w:type="dxa"/>
            </w:tcMar>
          </w:tcPr>
          <w:p w14:paraId="646B08F3" w14:textId="77777777" w:rsidR="003464D4" w:rsidRDefault="003464D4" w:rsidP="003464D4">
            <w:pPr>
              <w:pStyle w:val="Normal1"/>
              <w:spacing w:line="240" w:lineRule="auto"/>
            </w:pPr>
            <w:r>
              <w:t>Rubric for Using a Planner: By September 2013, during a daily check-out, Sue will increase the number of points she earns on her planner by completing steps 1-3 (1-homework assignment, 2-due date, 3-plan for completion) for each class period from a score of 5/18 to a score of 18/18 over 5 consecutive days as measured daily by special education staff.</w:t>
            </w:r>
          </w:p>
        </w:tc>
      </w:tr>
      <w:tr w:rsidR="003464D4" w14:paraId="074E8AF9" w14:textId="77777777" w:rsidTr="003464D4">
        <w:tc>
          <w:tcPr>
            <w:tcW w:w="2800" w:type="dxa"/>
            <w:tcMar>
              <w:top w:w="100" w:type="dxa"/>
              <w:left w:w="100" w:type="dxa"/>
              <w:bottom w:w="100" w:type="dxa"/>
              <w:right w:w="100" w:type="dxa"/>
            </w:tcMar>
          </w:tcPr>
          <w:p w14:paraId="240869A8" w14:textId="77777777" w:rsidR="003464D4" w:rsidRDefault="003464D4" w:rsidP="003464D4">
            <w:pPr>
              <w:pStyle w:val="Normal1"/>
              <w:spacing w:line="240" w:lineRule="auto"/>
            </w:pPr>
            <w:r>
              <w:t>10. Answering Questions when Called On</w:t>
            </w:r>
          </w:p>
        </w:tc>
        <w:tc>
          <w:tcPr>
            <w:tcW w:w="2070" w:type="dxa"/>
            <w:tcMar>
              <w:top w:w="100" w:type="dxa"/>
              <w:left w:w="100" w:type="dxa"/>
              <w:bottom w:w="100" w:type="dxa"/>
              <w:right w:w="100" w:type="dxa"/>
            </w:tcMar>
          </w:tcPr>
          <w:p w14:paraId="71CA04E8" w14:textId="77777777" w:rsidR="003464D4" w:rsidRDefault="003464D4" w:rsidP="003464D4">
            <w:pPr>
              <w:pStyle w:val="Normal1"/>
              <w:spacing w:line="240" w:lineRule="auto"/>
            </w:pPr>
            <w:r>
              <w:t>Frequency Count</w:t>
            </w:r>
          </w:p>
        </w:tc>
        <w:tc>
          <w:tcPr>
            <w:tcW w:w="5130" w:type="dxa"/>
            <w:tcMar>
              <w:top w:w="100" w:type="dxa"/>
              <w:left w:w="100" w:type="dxa"/>
              <w:bottom w:w="100" w:type="dxa"/>
              <w:right w:w="100" w:type="dxa"/>
            </w:tcMar>
          </w:tcPr>
          <w:p w14:paraId="6E2B1EEE" w14:textId="77777777" w:rsidR="003464D4" w:rsidRDefault="003464D4" w:rsidP="003464D4">
            <w:pPr>
              <w:pStyle w:val="Normal1"/>
              <w:spacing w:line="240" w:lineRule="auto"/>
            </w:pPr>
            <w:r>
              <w:t>Frequency: By December 2013, when asked a question by a teacher, Hallie will independently make a verbal response from a current rate of 20% of opportunities to a rate of 100% of opportunities as measured by a weekly 20-minute frequency observation.</w:t>
            </w:r>
          </w:p>
        </w:tc>
      </w:tr>
    </w:tbl>
    <w:p w14:paraId="6B362555" w14:textId="77777777" w:rsidR="003464D4" w:rsidRDefault="003464D4" w:rsidP="003464D4">
      <w:pPr>
        <w:pStyle w:val="Normal1"/>
        <w:spacing w:line="240" w:lineRule="auto"/>
        <w:rPr>
          <w:b/>
        </w:rPr>
        <w:sectPr w:rsidR="003464D4" w:rsidSect="003464D4">
          <w:pgSz w:w="12240" w:h="15840"/>
          <w:pgMar w:top="450" w:right="720" w:bottom="1440" w:left="1440" w:header="720" w:footer="720" w:gutter="0"/>
          <w:cols w:space="720"/>
        </w:sectPr>
      </w:pPr>
    </w:p>
    <w:tbl>
      <w:tblPr>
        <w:tblW w:w="10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00"/>
        <w:gridCol w:w="2070"/>
        <w:gridCol w:w="5130"/>
      </w:tblGrid>
      <w:tr w:rsidR="003464D4" w14:paraId="35B288A6" w14:textId="77777777" w:rsidTr="003464D4">
        <w:tc>
          <w:tcPr>
            <w:tcW w:w="2800" w:type="dxa"/>
            <w:shd w:val="clear" w:color="auto" w:fill="auto"/>
            <w:tcMar>
              <w:top w:w="100" w:type="dxa"/>
              <w:left w:w="100" w:type="dxa"/>
              <w:bottom w:w="100" w:type="dxa"/>
              <w:right w:w="100" w:type="dxa"/>
            </w:tcMar>
          </w:tcPr>
          <w:p w14:paraId="17431489" w14:textId="77777777" w:rsidR="003464D4" w:rsidRDefault="003464D4" w:rsidP="003464D4">
            <w:pPr>
              <w:pStyle w:val="Normal1"/>
              <w:tabs>
                <w:tab w:val="left" w:pos="240"/>
                <w:tab w:val="center" w:pos="1300"/>
              </w:tabs>
              <w:spacing w:line="240" w:lineRule="auto"/>
            </w:pPr>
            <w:r>
              <w:rPr>
                <w:b/>
              </w:rPr>
              <w:lastRenderedPageBreak/>
              <w:tab/>
            </w:r>
            <w:r>
              <w:rPr>
                <w:b/>
              </w:rPr>
              <w:tab/>
              <w:t>Specific Skill</w:t>
            </w:r>
          </w:p>
        </w:tc>
        <w:tc>
          <w:tcPr>
            <w:tcW w:w="2070" w:type="dxa"/>
            <w:shd w:val="clear" w:color="auto" w:fill="auto"/>
            <w:tcMar>
              <w:top w:w="100" w:type="dxa"/>
              <w:left w:w="100" w:type="dxa"/>
              <w:bottom w:w="100" w:type="dxa"/>
              <w:right w:w="100" w:type="dxa"/>
            </w:tcMar>
          </w:tcPr>
          <w:p w14:paraId="0377798E" w14:textId="77777777" w:rsidR="003464D4" w:rsidRDefault="003464D4" w:rsidP="003464D4">
            <w:pPr>
              <w:pStyle w:val="Normal1"/>
              <w:spacing w:line="240" w:lineRule="auto"/>
              <w:jc w:val="center"/>
            </w:pPr>
            <w:r>
              <w:rPr>
                <w:b/>
              </w:rPr>
              <w:t>Monitoring Tools</w:t>
            </w:r>
          </w:p>
        </w:tc>
        <w:tc>
          <w:tcPr>
            <w:tcW w:w="5130" w:type="dxa"/>
            <w:shd w:val="clear" w:color="auto" w:fill="auto"/>
            <w:tcMar>
              <w:top w:w="100" w:type="dxa"/>
              <w:left w:w="100" w:type="dxa"/>
              <w:bottom w:w="100" w:type="dxa"/>
              <w:right w:w="100" w:type="dxa"/>
            </w:tcMar>
          </w:tcPr>
          <w:p w14:paraId="197EEF64" w14:textId="77777777" w:rsidR="003464D4" w:rsidRDefault="003464D4" w:rsidP="003464D4">
            <w:pPr>
              <w:pStyle w:val="Normal1"/>
              <w:spacing w:line="240" w:lineRule="auto"/>
              <w:jc w:val="center"/>
            </w:pPr>
            <w:r>
              <w:rPr>
                <w:b/>
              </w:rPr>
              <w:t>Example Goals</w:t>
            </w:r>
          </w:p>
        </w:tc>
      </w:tr>
      <w:tr w:rsidR="003E76C2" w14:paraId="00B59A18" w14:textId="77777777" w:rsidTr="003E76C2">
        <w:tc>
          <w:tcPr>
            <w:tcW w:w="10000" w:type="dxa"/>
            <w:gridSpan w:val="3"/>
            <w:shd w:val="clear" w:color="auto" w:fill="999999"/>
            <w:tcMar>
              <w:top w:w="100" w:type="dxa"/>
              <w:left w:w="100" w:type="dxa"/>
              <w:bottom w:w="100" w:type="dxa"/>
              <w:right w:w="100" w:type="dxa"/>
            </w:tcMar>
          </w:tcPr>
          <w:p w14:paraId="1D31206C" w14:textId="77777777" w:rsidR="003E76C2" w:rsidRPr="003E76C2" w:rsidRDefault="003E76C2" w:rsidP="003E76C2">
            <w:pPr>
              <w:pStyle w:val="Normal1"/>
              <w:spacing w:line="240" w:lineRule="auto"/>
              <w:jc w:val="center"/>
              <w:rPr>
                <w:sz w:val="28"/>
                <w:szCs w:val="28"/>
              </w:rPr>
            </w:pPr>
            <w:r w:rsidRPr="003E76C2">
              <w:rPr>
                <w:b/>
                <w:sz w:val="28"/>
                <w:szCs w:val="28"/>
              </w:rPr>
              <w:t>Social Interactions</w:t>
            </w:r>
          </w:p>
        </w:tc>
      </w:tr>
      <w:tr w:rsidR="003464D4" w14:paraId="03CE7395" w14:textId="77777777" w:rsidTr="003464D4">
        <w:tc>
          <w:tcPr>
            <w:tcW w:w="2800" w:type="dxa"/>
            <w:tcMar>
              <w:top w:w="100" w:type="dxa"/>
              <w:left w:w="100" w:type="dxa"/>
              <w:bottom w:w="100" w:type="dxa"/>
              <w:right w:w="100" w:type="dxa"/>
            </w:tcMar>
          </w:tcPr>
          <w:p w14:paraId="51E52970" w14:textId="77777777" w:rsidR="003464D4" w:rsidRDefault="003464D4" w:rsidP="003464D4">
            <w:pPr>
              <w:pStyle w:val="Normal1"/>
              <w:spacing w:line="240" w:lineRule="auto"/>
            </w:pPr>
            <w:r>
              <w:t>1. Appropriate Voice Tone</w:t>
            </w:r>
          </w:p>
        </w:tc>
        <w:tc>
          <w:tcPr>
            <w:tcW w:w="2070" w:type="dxa"/>
            <w:tcMar>
              <w:top w:w="100" w:type="dxa"/>
              <w:left w:w="100" w:type="dxa"/>
              <w:bottom w:w="100" w:type="dxa"/>
              <w:right w:w="100" w:type="dxa"/>
            </w:tcMar>
          </w:tcPr>
          <w:p w14:paraId="5F7399A9" w14:textId="77777777" w:rsidR="003464D4" w:rsidRDefault="003464D4" w:rsidP="003464D4">
            <w:pPr>
              <w:pStyle w:val="Normal1"/>
              <w:numPr>
                <w:ilvl w:val="0"/>
                <w:numId w:val="11"/>
              </w:numPr>
              <w:spacing w:line="240" w:lineRule="auto"/>
              <w:ind w:left="0" w:hanging="359"/>
            </w:pPr>
            <w:r>
              <w:t>DBR</w:t>
            </w:r>
          </w:p>
          <w:p w14:paraId="70DAC3E1" w14:textId="77777777" w:rsidR="003464D4" w:rsidRDefault="003464D4" w:rsidP="003464D4">
            <w:pPr>
              <w:pStyle w:val="Normal1"/>
              <w:numPr>
                <w:ilvl w:val="0"/>
                <w:numId w:val="11"/>
              </w:numPr>
              <w:spacing w:line="240" w:lineRule="auto"/>
              <w:ind w:left="0" w:hanging="359"/>
            </w:pPr>
            <w:r>
              <w:t>Rubric</w:t>
            </w:r>
          </w:p>
        </w:tc>
        <w:tc>
          <w:tcPr>
            <w:tcW w:w="5130" w:type="dxa"/>
            <w:tcMar>
              <w:top w:w="100" w:type="dxa"/>
              <w:left w:w="100" w:type="dxa"/>
              <w:bottom w:w="100" w:type="dxa"/>
              <w:right w:w="100" w:type="dxa"/>
            </w:tcMar>
          </w:tcPr>
          <w:p w14:paraId="139986A0" w14:textId="77777777" w:rsidR="003464D4" w:rsidRDefault="003464D4" w:rsidP="003464D4">
            <w:pPr>
              <w:pStyle w:val="Normal1"/>
              <w:spacing w:line="240" w:lineRule="auto"/>
            </w:pPr>
            <w:r>
              <w:t>DBR: By June 2013, during social interactions, Amy will increase her use of appropriate tone of voice (volume, rate) from 20% of the time to 70% of the time as measured by weekly direct behavior ratings.</w:t>
            </w:r>
          </w:p>
        </w:tc>
      </w:tr>
      <w:tr w:rsidR="003464D4" w14:paraId="4B2B7CB6" w14:textId="77777777" w:rsidTr="003464D4">
        <w:tc>
          <w:tcPr>
            <w:tcW w:w="2800" w:type="dxa"/>
            <w:tcMar>
              <w:top w:w="100" w:type="dxa"/>
              <w:left w:w="100" w:type="dxa"/>
              <w:bottom w:w="100" w:type="dxa"/>
              <w:right w:w="100" w:type="dxa"/>
            </w:tcMar>
          </w:tcPr>
          <w:p w14:paraId="2234CB3C" w14:textId="77777777" w:rsidR="003464D4" w:rsidRDefault="003464D4" w:rsidP="003464D4">
            <w:pPr>
              <w:pStyle w:val="Normal1"/>
              <w:spacing w:line="240" w:lineRule="auto"/>
            </w:pPr>
            <w:r>
              <w:t>2. Working with Others</w:t>
            </w:r>
          </w:p>
        </w:tc>
        <w:tc>
          <w:tcPr>
            <w:tcW w:w="2070" w:type="dxa"/>
            <w:tcMar>
              <w:top w:w="100" w:type="dxa"/>
              <w:left w:w="100" w:type="dxa"/>
              <w:bottom w:w="100" w:type="dxa"/>
              <w:right w:w="100" w:type="dxa"/>
            </w:tcMar>
          </w:tcPr>
          <w:p w14:paraId="5E6587CC" w14:textId="77777777" w:rsidR="003464D4" w:rsidRDefault="003464D4" w:rsidP="003464D4">
            <w:pPr>
              <w:pStyle w:val="Normal1"/>
              <w:numPr>
                <w:ilvl w:val="0"/>
                <w:numId w:val="7"/>
              </w:numPr>
              <w:spacing w:line="240" w:lineRule="auto"/>
              <w:ind w:left="0" w:hanging="359"/>
            </w:pPr>
            <w:r>
              <w:t>DBR</w:t>
            </w:r>
          </w:p>
          <w:p w14:paraId="7817967D" w14:textId="77777777" w:rsidR="003464D4" w:rsidRDefault="003464D4" w:rsidP="003464D4">
            <w:pPr>
              <w:pStyle w:val="Normal1"/>
              <w:numPr>
                <w:ilvl w:val="0"/>
                <w:numId w:val="7"/>
              </w:numPr>
              <w:spacing w:line="240" w:lineRule="auto"/>
              <w:ind w:left="0" w:hanging="359"/>
            </w:pPr>
            <w:r>
              <w:t>Rubric</w:t>
            </w:r>
          </w:p>
        </w:tc>
        <w:tc>
          <w:tcPr>
            <w:tcW w:w="5130" w:type="dxa"/>
            <w:tcMar>
              <w:top w:w="100" w:type="dxa"/>
              <w:left w:w="100" w:type="dxa"/>
              <w:bottom w:w="100" w:type="dxa"/>
              <w:right w:w="100" w:type="dxa"/>
            </w:tcMar>
          </w:tcPr>
          <w:p w14:paraId="3BF54381" w14:textId="77777777" w:rsidR="003464D4" w:rsidRDefault="003464D4" w:rsidP="003464D4">
            <w:pPr>
              <w:pStyle w:val="Normal1"/>
              <w:spacing w:line="240" w:lineRule="auto"/>
            </w:pPr>
            <w:r>
              <w:t xml:space="preserve">DBR: By June 2013, when working with a partner/group, Tiffany will demonstrate the following skills 85% of the time: 1. Accepted who I worked with, </w:t>
            </w:r>
            <w:proofErr w:type="gramStart"/>
            <w:r>
              <w:t>2.Shared</w:t>
            </w:r>
            <w:proofErr w:type="gramEnd"/>
            <w:r>
              <w:t xml:space="preserve"> ideas, 3. Used a calm and quiet voice as measured by direct behavior ratings. Currently, Tiffany demonstrates these skills 47% of the time.</w:t>
            </w:r>
          </w:p>
        </w:tc>
      </w:tr>
      <w:tr w:rsidR="003464D4" w14:paraId="56C2EE5F" w14:textId="77777777" w:rsidTr="003464D4">
        <w:tc>
          <w:tcPr>
            <w:tcW w:w="2800" w:type="dxa"/>
            <w:tcMar>
              <w:top w:w="100" w:type="dxa"/>
              <w:left w:w="100" w:type="dxa"/>
              <w:bottom w:w="100" w:type="dxa"/>
              <w:right w:w="100" w:type="dxa"/>
            </w:tcMar>
          </w:tcPr>
          <w:p w14:paraId="5E5C2B94" w14:textId="77777777" w:rsidR="003464D4" w:rsidRDefault="003464D4" w:rsidP="003464D4">
            <w:pPr>
              <w:pStyle w:val="Normal1"/>
              <w:spacing w:line="240" w:lineRule="auto"/>
            </w:pPr>
            <w:r>
              <w:t>3. Having a Conversation</w:t>
            </w:r>
          </w:p>
        </w:tc>
        <w:tc>
          <w:tcPr>
            <w:tcW w:w="2070" w:type="dxa"/>
            <w:tcMar>
              <w:top w:w="100" w:type="dxa"/>
              <w:left w:w="100" w:type="dxa"/>
              <w:bottom w:w="100" w:type="dxa"/>
              <w:right w:w="100" w:type="dxa"/>
            </w:tcMar>
          </w:tcPr>
          <w:p w14:paraId="1100C853" w14:textId="77777777" w:rsidR="003464D4" w:rsidRDefault="003464D4" w:rsidP="003464D4">
            <w:pPr>
              <w:pStyle w:val="Normal1"/>
              <w:numPr>
                <w:ilvl w:val="0"/>
                <w:numId w:val="5"/>
              </w:numPr>
              <w:spacing w:line="240" w:lineRule="auto"/>
              <w:ind w:left="0" w:hanging="359"/>
            </w:pPr>
            <w:r>
              <w:t>Rubric</w:t>
            </w:r>
          </w:p>
        </w:tc>
        <w:tc>
          <w:tcPr>
            <w:tcW w:w="5130" w:type="dxa"/>
            <w:tcMar>
              <w:top w:w="100" w:type="dxa"/>
              <w:left w:w="100" w:type="dxa"/>
              <w:bottom w:w="100" w:type="dxa"/>
              <w:right w:w="100" w:type="dxa"/>
            </w:tcMar>
          </w:tcPr>
          <w:p w14:paraId="6611DFC8" w14:textId="77777777" w:rsidR="003464D4" w:rsidRDefault="003464D4" w:rsidP="003464D4">
            <w:pPr>
              <w:pStyle w:val="Normal1"/>
              <w:spacing w:line="240" w:lineRule="auto"/>
            </w:pPr>
            <w:r>
              <w:t>Rubric for Having a Conversation: By September 2013, during conversation with a peer, Tara will complete steps 1-4 following a rubric for Having a Conversation from an average score of 3/12 to 12/12 over 4 consecutive sessions as measured 2 times per month by special education staff using the scoring rubric.</w:t>
            </w:r>
          </w:p>
        </w:tc>
      </w:tr>
      <w:tr w:rsidR="003464D4" w14:paraId="0475A499" w14:textId="77777777" w:rsidTr="003464D4">
        <w:tc>
          <w:tcPr>
            <w:tcW w:w="2800" w:type="dxa"/>
            <w:tcMar>
              <w:top w:w="100" w:type="dxa"/>
              <w:left w:w="100" w:type="dxa"/>
              <w:bottom w:w="100" w:type="dxa"/>
              <w:right w:w="100" w:type="dxa"/>
            </w:tcMar>
          </w:tcPr>
          <w:p w14:paraId="0F3F8FE0" w14:textId="77777777" w:rsidR="003464D4" w:rsidRDefault="003464D4" w:rsidP="003464D4">
            <w:pPr>
              <w:pStyle w:val="Normal1"/>
              <w:spacing w:line="240" w:lineRule="auto"/>
            </w:pPr>
            <w:r>
              <w:t>4. Interacting in a Friendly Manner with Peers</w:t>
            </w:r>
          </w:p>
        </w:tc>
        <w:tc>
          <w:tcPr>
            <w:tcW w:w="2070" w:type="dxa"/>
            <w:tcMar>
              <w:top w:w="100" w:type="dxa"/>
              <w:left w:w="100" w:type="dxa"/>
              <w:bottom w:w="100" w:type="dxa"/>
              <w:right w:w="100" w:type="dxa"/>
            </w:tcMar>
          </w:tcPr>
          <w:p w14:paraId="147F444B" w14:textId="77777777" w:rsidR="003464D4" w:rsidRDefault="003464D4" w:rsidP="003464D4">
            <w:pPr>
              <w:pStyle w:val="Normal1"/>
              <w:numPr>
                <w:ilvl w:val="0"/>
                <w:numId w:val="13"/>
              </w:numPr>
              <w:spacing w:line="240" w:lineRule="auto"/>
              <w:ind w:left="0" w:hanging="359"/>
            </w:pPr>
            <w:r>
              <w:t>DBR</w:t>
            </w:r>
          </w:p>
          <w:p w14:paraId="716BA265" w14:textId="77777777" w:rsidR="003464D4" w:rsidRDefault="003464D4" w:rsidP="003464D4">
            <w:pPr>
              <w:pStyle w:val="Normal1"/>
              <w:numPr>
                <w:ilvl w:val="0"/>
                <w:numId w:val="13"/>
              </w:numPr>
              <w:spacing w:line="240" w:lineRule="auto"/>
              <w:ind w:left="0" w:hanging="359"/>
            </w:pPr>
            <w:r>
              <w:t>Rubric</w:t>
            </w:r>
          </w:p>
        </w:tc>
        <w:tc>
          <w:tcPr>
            <w:tcW w:w="5130" w:type="dxa"/>
            <w:tcMar>
              <w:top w:w="100" w:type="dxa"/>
              <w:left w:w="100" w:type="dxa"/>
              <w:bottom w:w="100" w:type="dxa"/>
              <w:right w:w="100" w:type="dxa"/>
            </w:tcMar>
          </w:tcPr>
          <w:p w14:paraId="494202E3" w14:textId="77777777" w:rsidR="003464D4" w:rsidRDefault="003464D4" w:rsidP="003464D4">
            <w:pPr>
              <w:pStyle w:val="Normal1"/>
              <w:spacing w:line="240" w:lineRule="auto"/>
            </w:pPr>
            <w:r>
              <w:t>Rubric for Interacting in a Friendly Manner with Peers: By October 2013, when interacting with peers, Gary will perform steps 1-5 from an average score of 5/15 to 15/15 over 4 consecutive sessions as measured 2 times per month by special education staff using the scoring rubric.</w:t>
            </w:r>
          </w:p>
        </w:tc>
      </w:tr>
      <w:tr w:rsidR="003464D4" w14:paraId="75229452" w14:textId="77777777" w:rsidTr="003464D4">
        <w:tc>
          <w:tcPr>
            <w:tcW w:w="2800" w:type="dxa"/>
            <w:tcMar>
              <w:top w:w="100" w:type="dxa"/>
              <w:left w:w="100" w:type="dxa"/>
              <w:bottom w:w="100" w:type="dxa"/>
              <w:right w:w="100" w:type="dxa"/>
            </w:tcMar>
          </w:tcPr>
          <w:p w14:paraId="303824CD" w14:textId="77777777" w:rsidR="003464D4" w:rsidRDefault="003464D4" w:rsidP="003464D4">
            <w:pPr>
              <w:pStyle w:val="Normal1"/>
              <w:spacing w:line="240" w:lineRule="auto"/>
            </w:pPr>
            <w:r>
              <w:t>5. Being Trustworthy and Honest</w:t>
            </w:r>
          </w:p>
        </w:tc>
        <w:tc>
          <w:tcPr>
            <w:tcW w:w="2070" w:type="dxa"/>
            <w:tcMar>
              <w:top w:w="100" w:type="dxa"/>
              <w:left w:w="100" w:type="dxa"/>
              <w:bottom w:w="100" w:type="dxa"/>
              <w:right w:w="100" w:type="dxa"/>
            </w:tcMar>
          </w:tcPr>
          <w:p w14:paraId="74E88E2F" w14:textId="77777777" w:rsidR="003464D4" w:rsidRDefault="003464D4" w:rsidP="003464D4">
            <w:pPr>
              <w:pStyle w:val="Normal1"/>
              <w:numPr>
                <w:ilvl w:val="0"/>
                <w:numId w:val="11"/>
              </w:numPr>
              <w:spacing w:line="240" w:lineRule="auto"/>
              <w:ind w:left="0" w:hanging="359"/>
            </w:pPr>
            <w:r>
              <w:t>Frequency Count</w:t>
            </w:r>
          </w:p>
          <w:p w14:paraId="18A38661" w14:textId="77777777" w:rsidR="003464D4" w:rsidRDefault="003464D4" w:rsidP="003464D4">
            <w:pPr>
              <w:pStyle w:val="Normal1"/>
              <w:numPr>
                <w:ilvl w:val="0"/>
                <w:numId w:val="11"/>
              </w:numPr>
              <w:spacing w:line="240" w:lineRule="auto"/>
              <w:ind w:left="0" w:hanging="359"/>
            </w:pPr>
            <w:r>
              <w:t>Latency</w:t>
            </w:r>
          </w:p>
          <w:p w14:paraId="546700E4" w14:textId="77777777" w:rsidR="003464D4" w:rsidRDefault="003464D4" w:rsidP="003464D4">
            <w:pPr>
              <w:pStyle w:val="Normal1"/>
              <w:numPr>
                <w:ilvl w:val="0"/>
                <w:numId w:val="11"/>
              </w:numPr>
              <w:spacing w:line="240" w:lineRule="auto"/>
              <w:ind w:left="0" w:hanging="359"/>
            </w:pPr>
            <w:r>
              <w:t>DBR</w:t>
            </w:r>
          </w:p>
          <w:p w14:paraId="0E9A19E0" w14:textId="77777777" w:rsidR="003464D4" w:rsidRDefault="003464D4" w:rsidP="003464D4">
            <w:pPr>
              <w:pStyle w:val="Normal1"/>
              <w:numPr>
                <w:ilvl w:val="0"/>
                <w:numId w:val="11"/>
              </w:numPr>
              <w:spacing w:line="240" w:lineRule="auto"/>
              <w:ind w:left="0" w:hanging="359"/>
            </w:pPr>
            <w:r>
              <w:t>Rubric</w:t>
            </w:r>
          </w:p>
          <w:p w14:paraId="48DF6132" w14:textId="77777777" w:rsidR="003464D4" w:rsidRDefault="003464D4" w:rsidP="003464D4">
            <w:pPr>
              <w:pStyle w:val="Normal1"/>
              <w:numPr>
                <w:ilvl w:val="0"/>
                <w:numId w:val="11"/>
              </w:numPr>
              <w:spacing w:line="240" w:lineRule="auto"/>
              <w:ind w:left="0" w:hanging="359"/>
            </w:pPr>
            <w:r>
              <w:t>Building-wide data collection system (e.g. ODR)</w:t>
            </w:r>
          </w:p>
        </w:tc>
        <w:tc>
          <w:tcPr>
            <w:tcW w:w="5130" w:type="dxa"/>
            <w:tcMar>
              <w:top w:w="100" w:type="dxa"/>
              <w:left w:w="100" w:type="dxa"/>
              <w:bottom w:w="100" w:type="dxa"/>
              <w:right w:w="100" w:type="dxa"/>
            </w:tcMar>
          </w:tcPr>
          <w:p w14:paraId="3CA08532" w14:textId="77777777" w:rsidR="003464D4" w:rsidRDefault="003464D4" w:rsidP="003464D4">
            <w:pPr>
              <w:pStyle w:val="Normal1"/>
              <w:spacing w:line="240" w:lineRule="auto"/>
            </w:pPr>
            <w:r>
              <w:t>ODR: By May 2013, when in the school setting, Shawn will meet school expectations by decreasing the number of discipline referrals earned for lying from a current rate of 3 earned per month to 0 earned per month as monitored monthly by special education staff using discipline referral data.</w:t>
            </w:r>
          </w:p>
        </w:tc>
      </w:tr>
    </w:tbl>
    <w:p w14:paraId="4AA100BB" w14:textId="77777777" w:rsidR="003464D4" w:rsidRDefault="003464D4">
      <w:r>
        <w:br w:type="page"/>
      </w:r>
    </w:p>
    <w:tbl>
      <w:tblPr>
        <w:tblW w:w="1062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070"/>
        <w:gridCol w:w="2160"/>
        <w:gridCol w:w="6390"/>
      </w:tblGrid>
      <w:tr w:rsidR="00420450" w14:paraId="5A95A53B" w14:textId="77777777" w:rsidTr="00420450">
        <w:tc>
          <w:tcPr>
            <w:tcW w:w="2070" w:type="dxa"/>
            <w:shd w:val="clear" w:color="auto" w:fill="auto"/>
            <w:tcMar>
              <w:top w:w="100" w:type="dxa"/>
              <w:left w:w="100" w:type="dxa"/>
              <w:bottom w:w="100" w:type="dxa"/>
              <w:right w:w="100" w:type="dxa"/>
            </w:tcMar>
          </w:tcPr>
          <w:p w14:paraId="1DA5D1FD" w14:textId="77777777" w:rsidR="003464D4" w:rsidRDefault="003464D4" w:rsidP="003464D4">
            <w:pPr>
              <w:pStyle w:val="Normal1"/>
              <w:tabs>
                <w:tab w:val="left" w:pos="240"/>
                <w:tab w:val="center" w:pos="1300"/>
              </w:tabs>
              <w:spacing w:line="240" w:lineRule="auto"/>
            </w:pPr>
            <w:r>
              <w:rPr>
                <w:b/>
              </w:rPr>
              <w:lastRenderedPageBreak/>
              <w:tab/>
            </w:r>
            <w:r>
              <w:rPr>
                <w:b/>
              </w:rPr>
              <w:tab/>
              <w:t>Specific Skill</w:t>
            </w:r>
          </w:p>
        </w:tc>
        <w:tc>
          <w:tcPr>
            <w:tcW w:w="2160" w:type="dxa"/>
            <w:shd w:val="clear" w:color="auto" w:fill="auto"/>
            <w:tcMar>
              <w:top w:w="100" w:type="dxa"/>
              <w:left w:w="100" w:type="dxa"/>
              <w:bottom w:w="100" w:type="dxa"/>
              <w:right w:w="100" w:type="dxa"/>
            </w:tcMar>
          </w:tcPr>
          <w:p w14:paraId="7D759865" w14:textId="77777777" w:rsidR="003464D4" w:rsidRDefault="003464D4" w:rsidP="003464D4">
            <w:pPr>
              <w:pStyle w:val="Normal1"/>
              <w:spacing w:line="240" w:lineRule="auto"/>
              <w:jc w:val="center"/>
            </w:pPr>
            <w:r>
              <w:rPr>
                <w:b/>
              </w:rPr>
              <w:t>Monitoring Tools</w:t>
            </w:r>
          </w:p>
        </w:tc>
        <w:tc>
          <w:tcPr>
            <w:tcW w:w="6390" w:type="dxa"/>
            <w:shd w:val="clear" w:color="auto" w:fill="auto"/>
            <w:tcMar>
              <w:top w:w="100" w:type="dxa"/>
              <w:left w:w="100" w:type="dxa"/>
              <w:bottom w:w="100" w:type="dxa"/>
              <w:right w:w="100" w:type="dxa"/>
            </w:tcMar>
          </w:tcPr>
          <w:p w14:paraId="23645174" w14:textId="77777777" w:rsidR="003464D4" w:rsidRDefault="003464D4" w:rsidP="003464D4">
            <w:pPr>
              <w:pStyle w:val="Normal1"/>
              <w:spacing w:line="240" w:lineRule="auto"/>
              <w:jc w:val="center"/>
            </w:pPr>
            <w:r>
              <w:rPr>
                <w:b/>
              </w:rPr>
              <w:t>Example Goals</w:t>
            </w:r>
          </w:p>
        </w:tc>
      </w:tr>
      <w:tr w:rsidR="003464D4" w14:paraId="639BDA6A" w14:textId="77777777" w:rsidTr="00420450">
        <w:tc>
          <w:tcPr>
            <w:tcW w:w="10620" w:type="dxa"/>
            <w:gridSpan w:val="3"/>
            <w:shd w:val="clear" w:color="auto" w:fill="999999"/>
            <w:tcMar>
              <w:top w:w="100" w:type="dxa"/>
              <w:left w:w="100" w:type="dxa"/>
              <w:bottom w:w="100" w:type="dxa"/>
              <w:right w:w="100" w:type="dxa"/>
            </w:tcMar>
          </w:tcPr>
          <w:p w14:paraId="39F0BD53" w14:textId="77777777" w:rsidR="003464D4" w:rsidRPr="003E76C2" w:rsidRDefault="003464D4" w:rsidP="003E76C2">
            <w:pPr>
              <w:pStyle w:val="Normal1"/>
              <w:spacing w:line="240" w:lineRule="auto"/>
              <w:jc w:val="center"/>
              <w:rPr>
                <w:sz w:val="28"/>
                <w:szCs w:val="28"/>
              </w:rPr>
            </w:pPr>
            <w:r w:rsidRPr="003E76C2">
              <w:rPr>
                <w:b/>
                <w:sz w:val="28"/>
                <w:szCs w:val="28"/>
              </w:rPr>
              <w:t>Behavior Regulation</w:t>
            </w:r>
          </w:p>
        </w:tc>
      </w:tr>
      <w:tr w:rsidR="00420450" w14:paraId="6D1322BB" w14:textId="77777777" w:rsidTr="00420450">
        <w:tc>
          <w:tcPr>
            <w:tcW w:w="2070" w:type="dxa"/>
            <w:tcMar>
              <w:top w:w="100" w:type="dxa"/>
              <w:left w:w="100" w:type="dxa"/>
              <w:bottom w:w="100" w:type="dxa"/>
              <w:right w:w="100" w:type="dxa"/>
            </w:tcMar>
          </w:tcPr>
          <w:p w14:paraId="6D16F65D" w14:textId="77777777" w:rsidR="003464D4" w:rsidRDefault="003464D4" w:rsidP="003464D4">
            <w:pPr>
              <w:pStyle w:val="Normal1"/>
              <w:spacing w:line="240" w:lineRule="auto"/>
            </w:pPr>
            <w:r>
              <w:t xml:space="preserve">1. Accepting “No” </w:t>
            </w:r>
            <w:r w:rsidR="003E76C2">
              <w:t>f</w:t>
            </w:r>
            <w:r>
              <w:t>or a Consequence</w:t>
            </w:r>
          </w:p>
        </w:tc>
        <w:tc>
          <w:tcPr>
            <w:tcW w:w="2160" w:type="dxa"/>
            <w:tcMar>
              <w:top w:w="100" w:type="dxa"/>
              <w:left w:w="100" w:type="dxa"/>
              <w:bottom w:w="100" w:type="dxa"/>
              <w:right w:w="100" w:type="dxa"/>
            </w:tcMar>
          </w:tcPr>
          <w:p w14:paraId="24F6302B" w14:textId="77777777" w:rsidR="003464D4" w:rsidRDefault="003464D4" w:rsidP="003464D4">
            <w:pPr>
              <w:pStyle w:val="Normal1"/>
              <w:numPr>
                <w:ilvl w:val="0"/>
                <w:numId w:val="17"/>
              </w:numPr>
              <w:spacing w:line="240" w:lineRule="auto"/>
              <w:ind w:left="0" w:hanging="359"/>
            </w:pPr>
            <w:r>
              <w:t>Rubric</w:t>
            </w:r>
          </w:p>
          <w:p w14:paraId="13A2A822" w14:textId="77777777" w:rsidR="003464D4" w:rsidRDefault="003464D4" w:rsidP="003464D4">
            <w:pPr>
              <w:pStyle w:val="Normal1"/>
              <w:numPr>
                <w:ilvl w:val="0"/>
                <w:numId w:val="17"/>
              </w:numPr>
              <w:spacing w:line="240" w:lineRule="auto"/>
              <w:ind w:left="0" w:hanging="359"/>
            </w:pPr>
            <w:r>
              <w:t>Frequency Count</w:t>
            </w:r>
          </w:p>
        </w:tc>
        <w:tc>
          <w:tcPr>
            <w:tcW w:w="6390" w:type="dxa"/>
            <w:tcMar>
              <w:top w:w="100" w:type="dxa"/>
              <w:left w:w="100" w:type="dxa"/>
              <w:bottom w:w="100" w:type="dxa"/>
              <w:right w:w="100" w:type="dxa"/>
            </w:tcMar>
          </w:tcPr>
          <w:p w14:paraId="6218D0E7" w14:textId="77777777" w:rsidR="003464D4" w:rsidRDefault="003464D4" w:rsidP="003464D4">
            <w:pPr>
              <w:pStyle w:val="Normal1"/>
              <w:spacing w:line="240" w:lineRule="auto"/>
            </w:pPr>
            <w:r>
              <w:t>Rubric for Accepting “No”: By June 2013, during classroom instruction, Andre will use the social skill of accepting corrective feedback by looking at the person, saying, "Okay" and not arguing on 100% of opportunities as recorded weekly by special education staff on his daily behavior sheet. Currently, Andre uses this skill on 40% of opportunities per week.</w:t>
            </w:r>
          </w:p>
        </w:tc>
      </w:tr>
      <w:tr w:rsidR="00420450" w14:paraId="0B393068" w14:textId="77777777" w:rsidTr="00420450">
        <w:tc>
          <w:tcPr>
            <w:tcW w:w="2070" w:type="dxa"/>
            <w:tcMar>
              <w:top w:w="100" w:type="dxa"/>
              <w:left w:w="100" w:type="dxa"/>
              <w:bottom w:w="100" w:type="dxa"/>
              <w:right w:w="100" w:type="dxa"/>
            </w:tcMar>
          </w:tcPr>
          <w:p w14:paraId="12284098" w14:textId="77777777" w:rsidR="003464D4" w:rsidRDefault="003464D4" w:rsidP="003464D4">
            <w:pPr>
              <w:pStyle w:val="Normal1"/>
              <w:spacing w:line="240" w:lineRule="auto"/>
            </w:pPr>
            <w:r>
              <w:t>2. Disagreeing Appropriately</w:t>
            </w:r>
          </w:p>
        </w:tc>
        <w:tc>
          <w:tcPr>
            <w:tcW w:w="2160" w:type="dxa"/>
            <w:tcMar>
              <w:top w:w="100" w:type="dxa"/>
              <w:left w:w="100" w:type="dxa"/>
              <w:bottom w:w="100" w:type="dxa"/>
              <w:right w:w="100" w:type="dxa"/>
            </w:tcMar>
          </w:tcPr>
          <w:p w14:paraId="2D42C6FC" w14:textId="77777777" w:rsidR="003464D4" w:rsidRDefault="003464D4" w:rsidP="003464D4">
            <w:pPr>
              <w:pStyle w:val="Normal1"/>
              <w:numPr>
                <w:ilvl w:val="0"/>
                <w:numId w:val="15"/>
              </w:numPr>
              <w:spacing w:line="240" w:lineRule="auto"/>
              <w:ind w:left="0" w:hanging="359"/>
            </w:pPr>
            <w:r>
              <w:t>DBR</w:t>
            </w:r>
          </w:p>
          <w:p w14:paraId="75D87B20" w14:textId="77777777" w:rsidR="003464D4" w:rsidRDefault="003464D4" w:rsidP="003464D4">
            <w:pPr>
              <w:pStyle w:val="Normal1"/>
              <w:numPr>
                <w:ilvl w:val="0"/>
                <w:numId w:val="6"/>
              </w:numPr>
              <w:spacing w:line="240" w:lineRule="auto"/>
              <w:ind w:left="0" w:hanging="359"/>
            </w:pPr>
            <w:r>
              <w:t>Rubric</w:t>
            </w:r>
          </w:p>
          <w:p w14:paraId="0CF862B4" w14:textId="77777777" w:rsidR="003464D4" w:rsidRDefault="003464D4" w:rsidP="003464D4">
            <w:pPr>
              <w:pStyle w:val="Normal1"/>
              <w:numPr>
                <w:ilvl w:val="0"/>
                <w:numId w:val="6"/>
              </w:numPr>
              <w:spacing w:line="240" w:lineRule="auto"/>
              <w:ind w:left="0" w:hanging="359"/>
            </w:pPr>
            <w:r>
              <w:t>Building-wide data collection system (e.g., ODR)</w:t>
            </w:r>
          </w:p>
        </w:tc>
        <w:tc>
          <w:tcPr>
            <w:tcW w:w="6390" w:type="dxa"/>
            <w:tcMar>
              <w:top w:w="100" w:type="dxa"/>
              <w:left w:w="100" w:type="dxa"/>
              <w:bottom w:w="100" w:type="dxa"/>
              <w:right w:w="100" w:type="dxa"/>
            </w:tcMar>
          </w:tcPr>
          <w:p w14:paraId="2FEF5268" w14:textId="77777777" w:rsidR="003464D4" w:rsidRDefault="003464D4" w:rsidP="003464D4">
            <w:pPr>
              <w:pStyle w:val="Normal1"/>
              <w:spacing w:line="240" w:lineRule="auto"/>
            </w:pPr>
            <w:r>
              <w:t>Rubric for Disagre</w:t>
            </w:r>
            <w:r w:rsidR="003E76C2">
              <w:t>eing Appropriately: By May</w:t>
            </w:r>
            <w:r>
              <w:t xml:space="preserve"> 2013, when engaged in a disagreement with a peer, Suzi will perform steps 1-5 from an average score of 4/15 to 15/15 over 4 co</w:t>
            </w:r>
            <w:r w:rsidR="003E76C2">
              <w:t>nsecutive sessions as measured two</w:t>
            </w:r>
            <w:r>
              <w:t xml:space="preserve"> times per month by special education staff using the scoring rubric.</w:t>
            </w:r>
          </w:p>
        </w:tc>
      </w:tr>
      <w:tr w:rsidR="00420450" w14:paraId="62D2DF57" w14:textId="77777777" w:rsidTr="00420450">
        <w:tc>
          <w:tcPr>
            <w:tcW w:w="2070" w:type="dxa"/>
            <w:tcMar>
              <w:top w:w="100" w:type="dxa"/>
              <w:left w:w="100" w:type="dxa"/>
              <w:bottom w:w="100" w:type="dxa"/>
              <w:right w:w="100" w:type="dxa"/>
            </w:tcMar>
          </w:tcPr>
          <w:p w14:paraId="2C02CA58" w14:textId="77777777" w:rsidR="003464D4" w:rsidRDefault="003464D4" w:rsidP="003464D4">
            <w:pPr>
              <w:pStyle w:val="Normal1"/>
              <w:spacing w:line="240" w:lineRule="auto"/>
            </w:pPr>
            <w:r>
              <w:t>3. Being in Control of Emotions</w:t>
            </w:r>
          </w:p>
        </w:tc>
        <w:tc>
          <w:tcPr>
            <w:tcW w:w="2160" w:type="dxa"/>
            <w:tcMar>
              <w:top w:w="100" w:type="dxa"/>
              <w:left w:w="100" w:type="dxa"/>
              <w:bottom w:w="100" w:type="dxa"/>
              <w:right w:w="100" w:type="dxa"/>
            </w:tcMar>
          </w:tcPr>
          <w:p w14:paraId="02194D2B" w14:textId="77777777" w:rsidR="003464D4" w:rsidRDefault="003464D4" w:rsidP="003464D4">
            <w:pPr>
              <w:pStyle w:val="Normal1"/>
              <w:numPr>
                <w:ilvl w:val="0"/>
                <w:numId w:val="11"/>
              </w:numPr>
              <w:spacing w:line="240" w:lineRule="auto"/>
              <w:ind w:left="0" w:hanging="359"/>
            </w:pPr>
            <w:r>
              <w:t>Frequency Count</w:t>
            </w:r>
          </w:p>
          <w:p w14:paraId="1FB20AC5" w14:textId="77777777" w:rsidR="003464D4" w:rsidRDefault="003464D4" w:rsidP="003464D4">
            <w:pPr>
              <w:pStyle w:val="Normal1"/>
              <w:numPr>
                <w:ilvl w:val="0"/>
                <w:numId w:val="11"/>
              </w:numPr>
              <w:spacing w:line="240" w:lineRule="auto"/>
              <w:ind w:left="0" w:hanging="359"/>
            </w:pPr>
            <w:r>
              <w:t>Latency</w:t>
            </w:r>
          </w:p>
          <w:p w14:paraId="0C53D820" w14:textId="77777777" w:rsidR="003464D4" w:rsidRDefault="003464D4" w:rsidP="003464D4">
            <w:pPr>
              <w:pStyle w:val="Normal1"/>
              <w:numPr>
                <w:ilvl w:val="0"/>
                <w:numId w:val="11"/>
              </w:numPr>
              <w:spacing w:line="240" w:lineRule="auto"/>
              <w:ind w:left="0" w:hanging="359"/>
            </w:pPr>
            <w:r>
              <w:t>DBR</w:t>
            </w:r>
          </w:p>
          <w:p w14:paraId="079702B8" w14:textId="77777777" w:rsidR="003464D4" w:rsidRDefault="003464D4" w:rsidP="003464D4">
            <w:pPr>
              <w:pStyle w:val="Normal1"/>
              <w:numPr>
                <w:ilvl w:val="0"/>
                <w:numId w:val="10"/>
              </w:numPr>
              <w:spacing w:line="240" w:lineRule="auto"/>
              <w:ind w:left="0" w:hanging="359"/>
            </w:pPr>
            <w:r>
              <w:t>Building-wide data collection system (e.g. ODR)</w:t>
            </w:r>
          </w:p>
        </w:tc>
        <w:tc>
          <w:tcPr>
            <w:tcW w:w="6390" w:type="dxa"/>
            <w:tcMar>
              <w:top w:w="100" w:type="dxa"/>
              <w:left w:w="100" w:type="dxa"/>
              <w:bottom w:w="100" w:type="dxa"/>
              <w:right w:w="100" w:type="dxa"/>
            </w:tcMar>
          </w:tcPr>
          <w:p w14:paraId="474FFE12" w14:textId="77777777" w:rsidR="003464D4" w:rsidRDefault="003464D4" w:rsidP="003464D4">
            <w:pPr>
              <w:pStyle w:val="Normal1"/>
            </w:pPr>
            <w:r>
              <w:rPr>
                <w:highlight w:val="white"/>
              </w:rPr>
              <w:t>Frequency: By June 2013, when in math class, Sandy will increase the number of days she remains in control of her emotions (e.g., does not verbally escalate through whining, yelling, making a defiant statement towards a peer or teacher) from a current level of 1 day per week to 5 days per week as measured by classroom teachers using daily frequency counts, graphed weekly.</w:t>
            </w:r>
          </w:p>
        </w:tc>
      </w:tr>
      <w:tr w:rsidR="00420450" w14:paraId="39140B7E" w14:textId="77777777" w:rsidTr="00420450">
        <w:tc>
          <w:tcPr>
            <w:tcW w:w="2070" w:type="dxa"/>
            <w:tcMar>
              <w:top w:w="100" w:type="dxa"/>
              <w:left w:w="100" w:type="dxa"/>
              <w:bottom w:w="100" w:type="dxa"/>
              <w:right w:w="100" w:type="dxa"/>
            </w:tcMar>
          </w:tcPr>
          <w:p w14:paraId="4ECEEE89" w14:textId="77777777" w:rsidR="003464D4" w:rsidRDefault="003464D4" w:rsidP="003464D4">
            <w:pPr>
              <w:pStyle w:val="Normal1"/>
              <w:spacing w:line="240" w:lineRule="auto"/>
            </w:pPr>
            <w:r>
              <w:t>4. Talking out/Blurting</w:t>
            </w:r>
          </w:p>
        </w:tc>
        <w:tc>
          <w:tcPr>
            <w:tcW w:w="2160" w:type="dxa"/>
            <w:tcMar>
              <w:top w:w="100" w:type="dxa"/>
              <w:left w:w="100" w:type="dxa"/>
              <w:bottom w:w="100" w:type="dxa"/>
              <w:right w:w="100" w:type="dxa"/>
            </w:tcMar>
          </w:tcPr>
          <w:p w14:paraId="73A1E71E" w14:textId="77777777" w:rsidR="003464D4" w:rsidRDefault="003464D4" w:rsidP="003464D4">
            <w:pPr>
              <w:pStyle w:val="Normal1"/>
              <w:numPr>
                <w:ilvl w:val="0"/>
                <w:numId w:val="16"/>
              </w:numPr>
              <w:spacing w:line="240" w:lineRule="auto"/>
              <w:ind w:left="0" w:hanging="359"/>
            </w:pPr>
            <w:r>
              <w:t>Frequency Count</w:t>
            </w:r>
          </w:p>
          <w:p w14:paraId="252C5293" w14:textId="77777777" w:rsidR="003464D4" w:rsidRDefault="003464D4" w:rsidP="003464D4">
            <w:pPr>
              <w:pStyle w:val="Normal1"/>
              <w:numPr>
                <w:ilvl w:val="0"/>
                <w:numId w:val="16"/>
              </w:numPr>
              <w:spacing w:line="240" w:lineRule="auto"/>
              <w:ind w:left="0" w:hanging="359"/>
            </w:pPr>
            <w:r>
              <w:t>MTS</w:t>
            </w:r>
          </w:p>
        </w:tc>
        <w:tc>
          <w:tcPr>
            <w:tcW w:w="6390" w:type="dxa"/>
            <w:tcMar>
              <w:top w:w="100" w:type="dxa"/>
              <w:left w:w="100" w:type="dxa"/>
              <w:bottom w:w="100" w:type="dxa"/>
              <w:right w:w="100" w:type="dxa"/>
            </w:tcMar>
          </w:tcPr>
          <w:p w14:paraId="3068A1CD" w14:textId="77777777" w:rsidR="003464D4" w:rsidRDefault="003E76C2" w:rsidP="003464D4">
            <w:pPr>
              <w:pStyle w:val="Normal1"/>
            </w:pPr>
            <w:r>
              <w:t>Frequency: By June</w:t>
            </w:r>
            <w:r w:rsidR="003464D4">
              <w:t xml:space="preserve"> 201</w:t>
            </w:r>
            <w:r>
              <w:t>3, when in math class, Jo</w:t>
            </w:r>
            <w:r w:rsidR="003464D4">
              <w:t xml:space="preserve"> will increase the number of days she refrains from blurting (e.g., 0 times per class) from a current lev</w:t>
            </w:r>
            <w:r>
              <w:t>el of 1 day per week to</w:t>
            </w:r>
            <w:r w:rsidR="003464D4">
              <w:t xml:space="preserve"> 5 days per week.</w:t>
            </w:r>
          </w:p>
        </w:tc>
      </w:tr>
      <w:tr w:rsidR="00420450" w14:paraId="0BD31745" w14:textId="77777777" w:rsidTr="00420450">
        <w:tc>
          <w:tcPr>
            <w:tcW w:w="2070" w:type="dxa"/>
            <w:tcMar>
              <w:top w:w="100" w:type="dxa"/>
              <w:left w:w="100" w:type="dxa"/>
              <w:bottom w:w="100" w:type="dxa"/>
              <w:right w:w="100" w:type="dxa"/>
            </w:tcMar>
          </w:tcPr>
          <w:p w14:paraId="5109A854" w14:textId="77777777" w:rsidR="003464D4" w:rsidRDefault="003464D4" w:rsidP="003464D4">
            <w:pPr>
              <w:pStyle w:val="Normal1"/>
              <w:spacing w:line="240" w:lineRule="auto"/>
            </w:pPr>
            <w:r>
              <w:t>5. Using Appropriate Language</w:t>
            </w:r>
          </w:p>
        </w:tc>
        <w:tc>
          <w:tcPr>
            <w:tcW w:w="2160" w:type="dxa"/>
            <w:tcMar>
              <w:top w:w="100" w:type="dxa"/>
              <w:left w:w="100" w:type="dxa"/>
              <w:bottom w:w="100" w:type="dxa"/>
              <w:right w:w="100" w:type="dxa"/>
            </w:tcMar>
          </w:tcPr>
          <w:p w14:paraId="7A8B8A42" w14:textId="77777777" w:rsidR="003464D4" w:rsidRDefault="003464D4" w:rsidP="003464D4">
            <w:pPr>
              <w:pStyle w:val="Normal1"/>
              <w:numPr>
                <w:ilvl w:val="0"/>
                <w:numId w:val="2"/>
              </w:numPr>
              <w:spacing w:line="240" w:lineRule="auto"/>
              <w:ind w:left="0" w:hanging="359"/>
            </w:pPr>
            <w:r>
              <w:t>Frequency Count</w:t>
            </w:r>
          </w:p>
        </w:tc>
        <w:tc>
          <w:tcPr>
            <w:tcW w:w="6390" w:type="dxa"/>
            <w:tcMar>
              <w:top w:w="100" w:type="dxa"/>
              <w:left w:w="100" w:type="dxa"/>
              <w:bottom w:w="100" w:type="dxa"/>
              <w:right w:w="100" w:type="dxa"/>
            </w:tcMar>
          </w:tcPr>
          <w:p w14:paraId="56440DD2" w14:textId="77777777" w:rsidR="003464D4" w:rsidRDefault="003464D4" w:rsidP="003464D4">
            <w:pPr>
              <w:pStyle w:val="Normal1"/>
              <w:spacing w:line="240" w:lineRule="auto"/>
            </w:pPr>
            <w:r>
              <w:t>Frequency (point sheet): By June 2013, during an 8-period school day, Joey will increase the number of class periods he uses appropriate language from 0 class periods per day to 8 class periods per day measured by a daily point sheet.</w:t>
            </w:r>
          </w:p>
        </w:tc>
      </w:tr>
      <w:tr w:rsidR="00420450" w14:paraId="0E0DD567" w14:textId="77777777" w:rsidTr="00420450">
        <w:tc>
          <w:tcPr>
            <w:tcW w:w="2070" w:type="dxa"/>
            <w:tcMar>
              <w:top w:w="100" w:type="dxa"/>
              <w:left w:w="100" w:type="dxa"/>
              <w:bottom w:w="100" w:type="dxa"/>
              <w:right w:w="100" w:type="dxa"/>
            </w:tcMar>
          </w:tcPr>
          <w:p w14:paraId="3C306DB6" w14:textId="77777777" w:rsidR="003464D4" w:rsidRDefault="003464D4" w:rsidP="003464D4">
            <w:pPr>
              <w:pStyle w:val="Normal1"/>
              <w:spacing w:line="240" w:lineRule="auto"/>
            </w:pPr>
            <w:r>
              <w:t>6. Reducing Aggressive and Noncompliant Behaviors</w:t>
            </w:r>
          </w:p>
        </w:tc>
        <w:tc>
          <w:tcPr>
            <w:tcW w:w="2160" w:type="dxa"/>
            <w:tcMar>
              <w:top w:w="100" w:type="dxa"/>
              <w:left w:w="100" w:type="dxa"/>
              <w:bottom w:w="100" w:type="dxa"/>
              <w:right w:w="100" w:type="dxa"/>
            </w:tcMar>
          </w:tcPr>
          <w:p w14:paraId="28EDA913" w14:textId="77777777" w:rsidR="003464D4" w:rsidRDefault="003464D4" w:rsidP="003464D4">
            <w:pPr>
              <w:pStyle w:val="Normal1"/>
              <w:numPr>
                <w:ilvl w:val="0"/>
                <w:numId w:val="12"/>
              </w:numPr>
              <w:spacing w:line="240" w:lineRule="auto"/>
              <w:ind w:left="0" w:hanging="359"/>
            </w:pPr>
            <w:r>
              <w:t>Frequency Count</w:t>
            </w:r>
          </w:p>
          <w:p w14:paraId="407BFC18" w14:textId="77777777" w:rsidR="003464D4" w:rsidRDefault="003464D4" w:rsidP="003464D4">
            <w:pPr>
              <w:pStyle w:val="Normal1"/>
              <w:numPr>
                <w:ilvl w:val="0"/>
                <w:numId w:val="12"/>
              </w:numPr>
              <w:spacing w:line="240" w:lineRule="auto"/>
              <w:ind w:left="0" w:hanging="359"/>
            </w:pPr>
            <w:r>
              <w:t>DBR</w:t>
            </w:r>
          </w:p>
        </w:tc>
        <w:tc>
          <w:tcPr>
            <w:tcW w:w="6390" w:type="dxa"/>
            <w:tcMar>
              <w:top w:w="100" w:type="dxa"/>
              <w:left w:w="100" w:type="dxa"/>
              <w:bottom w:w="100" w:type="dxa"/>
              <w:right w:w="100" w:type="dxa"/>
            </w:tcMar>
          </w:tcPr>
          <w:p w14:paraId="6F82F56A" w14:textId="77777777" w:rsidR="003464D4" w:rsidRDefault="003464D4" w:rsidP="003464D4">
            <w:pPr>
              <w:pStyle w:val="Normal1"/>
              <w:spacing w:line="240" w:lineRule="auto"/>
            </w:pPr>
            <w:r>
              <w:t>Frequency: By June 2013, during the school day, Percy will decrease the number of times he is sent to the resource room for engaging in physically aggressive behavior from 7 times per week to 1 time per week as measured by a frequency count.</w:t>
            </w:r>
            <w:r>
              <w:br/>
            </w:r>
            <w:r>
              <w:br/>
              <w:t>DBR: By June 2013, when asked to complete an assignment, Avery will increase the percentage of assignments she starts without verbal refusal from 50% of assignments to 90% of assignments, as measured by a weekly direct behavior rating.</w:t>
            </w:r>
          </w:p>
        </w:tc>
      </w:tr>
      <w:tr w:rsidR="00420450" w14:paraId="2008C0CF" w14:textId="77777777" w:rsidTr="00420450">
        <w:tc>
          <w:tcPr>
            <w:tcW w:w="2070" w:type="dxa"/>
            <w:tcMar>
              <w:top w:w="100" w:type="dxa"/>
              <w:left w:w="100" w:type="dxa"/>
              <w:bottom w:w="100" w:type="dxa"/>
              <w:right w:w="100" w:type="dxa"/>
            </w:tcMar>
          </w:tcPr>
          <w:p w14:paraId="43C0877E" w14:textId="77777777" w:rsidR="003464D4" w:rsidRDefault="003464D4" w:rsidP="003464D4">
            <w:pPr>
              <w:pStyle w:val="Normal1"/>
              <w:spacing w:line="240" w:lineRule="auto"/>
            </w:pPr>
            <w:r>
              <w:t>7. Teasing Others</w:t>
            </w:r>
          </w:p>
        </w:tc>
        <w:tc>
          <w:tcPr>
            <w:tcW w:w="2160" w:type="dxa"/>
            <w:tcMar>
              <w:top w:w="100" w:type="dxa"/>
              <w:left w:w="100" w:type="dxa"/>
              <w:bottom w:w="100" w:type="dxa"/>
              <w:right w:w="100" w:type="dxa"/>
            </w:tcMar>
          </w:tcPr>
          <w:p w14:paraId="4C1AB3A8" w14:textId="77777777" w:rsidR="003464D4" w:rsidRDefault="003464D4" w:rsidP="003464D4">
            <w:pPr>
              <w:pStyle w:val="Normal1"/>
              <w:numPr>
                <w:ilvl w:val="0"/>
                <w:numId w:val="18"/>
              </w:numPr>
              <w:spacing w:line="240" w:lineRule="auto"/>
              <w:ind w:left="0" w:hanging="359"/>
            </w:pPr>
            <w:r>
              <w:t>Building-wide data collection system (e.g., ODR)</w:t>
            </w:r>
          </w:p>
        </w:tc>
        <w:tc>
          <w:tcPr>
            <w:tcW w:w="6390" w:type="dxa"/>
            <w:tcMar>
              <w:top w:w="100" w:type="dxa"/>
              <w:left w:w="100" w:type="dxa"/>
              <w:bottom w:w="100" w:type="dxa"/>
              <w:right w:w="100" w:type="dxa"/>
            </w:tcMar>
          </w:tcPr>
          <w:p w14:paraId="376B076D" w14:textId="77777777" w:rsidR="003464D4" w:rsidRDefault="003E76C2" w:rsidP="003464D4">
            <w:pPr>
              <w:pStyle w:val="Normal1"/>
              <w:spacing w:line="240" w:lineRule="auto"/>
            </w:pPr>
            <w:r>
              <w:t>ODR: By June</w:t>
            </w:r>
            <w:r w:rsidR="003464D4">
              <w:t xml:space="preserve"> 2013, when in the school setting, Jacob will improve his skill of meeting school expectations as indicated by decreasing the number of discipline referrals for teasing peers earned</w:t>
            </w:r>
            <w:r>
              <w:t xml:space="preserve"> from a current rate of 4</w:t>
            </w:r>
            <w:r w:rsidR="003464D4">
              <w:t xml:space="preserve"> per mont</w:t>
            </w:r>
            <w:r>
              <w:t>h to 0</w:t>
            </w:r>
            <w:r w:rsidR="003464D4">
              <w:t xml:space="preserve"> per month as monitored monthly by special education staff using discipline referral data.</w:t>
            </w:r>
          </w:p>
        </w:tc>
      </w:tr>
    </w:tbl>
    <w:p w14:paraId="0AD9815F" w14:textId="77777777" w:rsidR="004C6DB2" w:rsidRDefault="004C6DB2">
      <w:pPr>
        <w:pStyle w:val="Normal1"/>
      </w:pPr>
    </w:p>
    <w:sectPr w:rsidR="004C6DB2" w:rsidSect="003464D4">
      <w:pgSz w:w="12240" w:h="15840"/>
      <w:pgMar w:top="45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6F53F" w14:textId="77777777" w:rsidR="007A67B0" w:rsidRDefault="007A67B0">
      <w:r>
        <w:separator/>
      </w:r>
    </w:p>
  </w:endnote>
  <w:endnote w:type="continuationSeparator" w:id="0">
    <w:p w14:paraId="61FD6A7E" w14:textId="77777777" w:rsidR="007A67B0" w:rsidRDefault="007A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CA04D" w14:textId="77777777" w:rsidR="009F18B2" w:rsidRDefault="009F18B2">
    <w:pPr>
      <w:pStyle w:val="Normal1"/>
      <w:jc w:val="right"/>
    </w:pPr>
    <w:r>
      <w:fldChar w:fldCharType="begin"/>
    </w:r>
    <w:r>
      <w:instrText>PAGE</w:instrText>
    </w:r>
    <w:r>
      <w:fldChar w:fldCharType="separate"/>
    </w:r>
    <w:r w:rsidR="00760D5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0EE0F" w14:textId="77777777" w:rsidR="007A67B0" w:rsidRDefault="007A67B0">
      <w:r>
        <w:separator/>
      </w:r>
    </w:p>
  </w:footnote>
  <w:footnote w:type="continuationSeparator" w:id="0">
    <w:p w14:paraId="778C71CC" w14:textId="77777777" w:rsidR="007A67B0" w:rsidRDefault="007A6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E23"/>
    <w:multiLevelType w:val="multilevel"/>
    <w:tmpl w:val="78F27B8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1AC114E1"/>
    <w:multiLevelType w:val="multilevel"/>
    <w:tmpl w:val="6FB61734"/>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2" w15:restartNumberingAfterBreak="0">
    <w:nsid w:val="1EDF7AC4"/>
    <w:multiLevelType w:val="multilevel"/>
    <w:tmpl w:val="26B2087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1F4C4E4A"/>
    <w:multiLevelType w:val="multilevel"/>
    <w:tmpl w:val="757EF3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23871CC3"/>
    <w:multiLevelType w:val="multilevel"/>
    <w:tmpl w:val="5AEC738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260E2474"/>
    <w:multiLevelType w:val="multilevel"/>
    <w:tmpl w:val="6CAEB1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4293A70"/>
    <w:multiLevelType w:val="multilevel"/>
    <w:tmpl w:val="37AAE3D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3BC65687"/>
    <w:multiLevelType w:val="multilevel"/>
    <w:tmpl w:val="9CC4976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15:restartNumberingAfterBreak="0">
    <w:nsid w:val="46045014"/>
    <w:multiLevelType w:val="multilevel"/>
    <w:tmpl w:val="A30213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15:restartNumberingAfterBreak="0">
    <w:nsid w:val="49BF5D2A"/>
    <w:multiLevelType w:val="multilevel"/>
    <w:tmpl w:val="A55AD94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15:restartNumberingAfterBreak="0">
    <w:nsid w:val="4AC40CFD"/>
    <w:multiLevelType w:val="multilevel"/>
    <w:tmpl w:val="D8060EE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15:restartNumberingAfterBreak="0">
    <w:nsid w:val="4D602BDE"/>
    <w:multiLevelType w:val="multilevel"/>
    <w:tmpl w:val="1ED07D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15:restartNumberingAfterBreak="0">
    <w:nsid w:val="4E141BFB"/>
    <w:multiLevelType w:val="multilevel"/>
    <w:tmpl w:val="2C72654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15:restartNumberingAfterBreak="0">
    <w:nsid w:val="58E506D3"/>
    <w:multiLevelType w:val="multilevel"/>
    <w:tmpl w:val="07E667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15:restartNumberingAfterBreak="0">
    <w:nsid w:val="5ED147DB"/>
    <w:multiLevelType w:val="multilevel"/>
    <w:tmpl w:val="D6FAD2E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15:restartNumberingAfterBreak="0">
    <w:nsid w:val="6A6E41A1"/>
    <w:multiLevelType w:val="multilevel"/>
    <w:tmpl w:val="1388A4C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15:restartNumberingAfterBreak="0">
    <w:nsid w:val="6B5E3EE1"/>
    <w:multiLevelType w:val="multilevel"/>
    <w:tmpl w:val="EE48D48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15:restartNumberingAfterBreak="0">
    <w:nsid w:val="70717C5E"/>
    <w:multiLevelType w:val="multilevel"/>
    <w:tmpl w:val="FE2C8FE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0"/>
  </w:num>
  <w:num w:numId="2">
    <w:abstractNumId w:val="0"/>
  </w:num>
  <w:num w:numId="3">
    <w:abstractNumId w:val="2"/>
  </w:num>
  <w:num w:numId="4">
    <w:abstractNumId w:val="1"/>
  </w:num>
  <w:num w:numId="5">
    <w:abstractNumId w:val="11"/>
  </w:num>
  <w:num w:numId="6">
    <w:abstractNumId w:val="17"/>
  </w:num>
  <w:num w:numId="7">
    <w:abstractNumId w:val="14"/>
  </w:num>
  <w:num w:numId="8">
    <w:abstractNumId w:val="7"/>
  </w:num>
  <w:num w:numId="9">
    <w:abstractNumId w:val="16"/>
  </w:num>
  <w:num w:numId="10">
    <w:abstractNumId w:val="12"/>
  </w:num>
  <w:num w:numId="11">
    <w:abstractNumId w:val="6"/>
  </w:num>
  <w:num w:numId="12">
    <w:abstractNumId w:val="8"/>
  </w:num>
  <w:num w:numId="13">
    <w:abstractNumId w:val="4"/>
  </w:num>
  <w:num w:numId="14">
    <w:abstractNumId w:val="13"/>
  </w:num>
  <w:num w:numId="15">
    <w:abstractNumId w:val="15"/>
  </w:num>
  <w:num w:numId="16">
    <w:abstractNumId w:val="9"/>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C6DB2"/>
    <w:rsid w:val="003464D4"/>
    <w:rsid w:val="003C5A10"/>
    <w:rsid w:val="003E76C2"/>
    <w:rsid w:val="00420450"/>
    <w:rsid w:val="004C6DB2"/>
    <w:rsid w:val="00760D5F"/>
    <w:rsid w:val="007A67B0"/>
    <w:rsid w:val="009F18B2"/>
    <w:rsid w:val="00AA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6B15B"/>
  <w15:docId w15:val="{8E943787-179D-4F22-BF60-65BCED18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2357</Words>
  <Characters>13441</Characters>
  <Application>Microsoft Office Word</Application>
  <DocSecurity>0</DocSecurity>
  <Lines>112</Lines>
  <Paragraphs>31</Paragraphs>
  <ScaleCrop>false</ScaleCrop>
  <Company>St. Croix River Education District</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Behavior Goals.docx</dc:title>
  <cp:lastModifiedBy>Jennifer Davie</cp:lastModifiedBy>
  <cp:revision>4</cp:revision>
  <dcterms:created xsi:type="dcterms:W3CDTF">2013-03-19T19:58:00Z</dcterms:created>
  <dcterms:modified xsi:type="dcterms:W3CDTF">2019-05-06T21:04:00Z</dcterms:modified>
</cp:coreProperties>
</file>