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General Observation Form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firstLine="0"/>
        <w:contextualSpacing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sz w:val="28"/>
          <w:szCs w:val="28"/>
          <w:rtl w:val="0"/>
        </w:rPr>
        <w:t xml:space="preserve">Student:   ___________________</w:t>
        <w:tab/>
        <w:t xml:space="preserve">Date: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Teacher:   ___________________</w:t>
        <w:tab/>
        <w:t xml:space="preserve">Time: 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Observer: ___________________</w:t>
        <w:tab/>
        <w:t xml:space="preserve">On-task: (       /       ) =           %    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Activity:   ___________________</w:t>
        <w:tab/>
        <w:t xml:space="preserve">Peer on-task: (       /       ) =         %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8.0" w:type="dxa"/>
        <w:jc w:val="left"/>
        <w:tblInd w:w="-7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8"/>
        <w:gridCol w:w="844"/>
        <w:gridCol w:w="1005"/>
        <w:gridCol w:w="843"/>
        <w:gridCol w:w="1005"/>
        <w:gridCol w:w="843"/>
        <w:gridCol w:w="1005"/>
        <w:gridCol w:w="843"/>
        <w:gridCol w:w="1005"/>
        <w:gridCol w:w="843"/>
        <w:gridCol w:w="764"/>
        <w:tblGridChange w:id="0">
          <w:tblGrid>
            <w:gridCol w:w="1368"/>
            <w:gridCol w:w="844"/>
            <w:gridCol w:w="1005"/>
            <w:gridCol w:w="843"/>
            <w:gridCol w:w="1005"/>
            <w:gridCol w:w="843"/>
            <w:gridCol w:w="1005"/>
            <w:gridCol w:w="843"/>
            <w:gridCol w:w="1005"/>
            <w:gridCol w:w="843"/>
            <w:gridCol w:w="764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Target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Peer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Target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Peer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Target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Peer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Target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Peer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Target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</w:t>
            </w:r>
          </w:p>
        </w:tc>
      </w:tr>
      <w:tr>
        <w:trPr>
          <w:trHeight w:val="300" w:hRule="atLeast"/>
        </w:trPr>
        <w:tc>
          <w:tcPr>
            <w:shd w:fill="d9d9d9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:00-:20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:30-:50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:00-:20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:30-:50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:00-:20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:30-:50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:00-:20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:30-:50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:00-:20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:30-:50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 min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 min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 min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 min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 min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 min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35 min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 min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Target Redirections:</w:t>
        <w:tab/>
        <w:tab/>
        <w:tab/>
        <w:tab/>
        <w:t xml:space="preserve">Total Peer Redirections: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does this compare to the student’s typical performance in that type of lesson?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Notes: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